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C54" w:rsidRDefault="006229EE">
      <w:pPr>
        <w:pStyle w:val="afffffe"/>
        <w:framePr w:wrap="around"/>
        <w:ind w:firstLineChars="100" w:firstLine="210"/>
        <w:rPr>
          <w:rFonts w:eastAsia="宋体"/>
        </w:rPr>
      </w:pPr>
      <w:r>
        <w:rPr>
          <w:rFonts w:ascii="Times New Roman"/>
        </w:rPr>
        <w:t>ICS</w:t>
      </w:r>
      <w:r>
        <w:rPr>
          <w:rFonts w:ascii="MS Mincho" w:eastAsia="MS Mincho" w:hAnsi="MS Mincho" w:cs="MS Mincho" w:hint="eastAsia"/>
        </w:rPr>
        <w:t> </w:t>
      </w:r>
      <w:r>
        <w:rPr>
          <w:rFonts w:eastAsia="宋体" w:hint="eastAsia"/>
        </w:rPr>
        <w:t>11.220</w:t>
      </w:r>
    </w:p>
    <w:p w:rsidR="00AF7C54" w:rsidRDefault="006229EE">
      <w:pPr>
        <w:pStyle w:val="afffffe"/>
        <w:framePr w:wrap="around"/>
        <w:ind w:firstLineChars="100" w:firstLine="210"/>
      </w:pPr>
      <w:r>
        <w:rPr>
          <w:rFonts w:hint="eastAsia"/>
        </w:rPr>
        <w:t>B 41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AF7C54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7C54" w:rsidRDefault="006229EE">
            <w:pPr>
              <w:pStyle w:val="afffffe"/>
              <w:framePr w:wrap="arou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0</wp:posOffset>
                      </wp:positionV>
                      <wp:extent cx="866775" cy="198120"/>
                      <wp:effectExtent l="0" t="0" r="1905" b="0"/>
                      <wp:wrapNone/>
                      <wp:docPr id="6" name="BAH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BAH" o:spid="_x0000_s1026" o:spt="1" style="position:absolute;left:0pt;margin-left:-5.25pt;margin-top:0pt;height:15.6pt;width:68.25pt;z-index:-251656192;mso-width-relative:page;mso-height-relative:page;" fillcolor="#FFFFFF" filled="t" stroked="f" coordsize="21600,21600" o:gfxdata="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MiuL+zVAAAABwEAAA8AAAAAAAAAAQAgAAAAIgAAAGRycy9kb3ducmV2Lnht&#10;bFBLAQIUABQAAAAIAIdO4kA9DW/ligEAAAsDAAAOAAAAAAAAAAEAIAAAACQBAABkcnMvZTJvRG9j&#10;LnhtbFBLBQYAAAAABgAGAFkBAAAg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fldChar w:fldCharType="begin">
                <w:ffData>
                  <w:name w:val="BAH"/>
                  <w:enabled/>
                  <w:calcOnExit w:val="0"/>
                  <w:textInput/>
                </w:ffData>
              </w:fldChar>
            </w:r>
            <w:bookmarkStart w:id="0" w:name="BAH"/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0"/>
          </w:p>
        </w:tc>
      </w:tr>
    </w:tbl>
    <w:p w:rsidR="00AF7C54" w:rsidRDefault="006229EE">
      <w:pPr>
        <w:pStyle w:val="afffff1"/>
        <w:framePr w:wrap="around" w:y="925"/>
      </w:pPr>
      <w:r>
        <w:t>DB</w:t>
      </w:r>
      <w:bookmarkStart w:id="1" w:name="c3"/>
      <w:r>
        <w:fldChar w:fldCharType="begin">
          <w:ffData>
            <w:name w:val="c3"/>
            <w:enabled/>
            <w:calcOnExit w:val="0"/>
            <w:entryMacro w:val="ShowHelp16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34</w:t>
      </w:r>
      <w:r>
        <w:fldChar w:fldCharType="end"/>
      </w:r>
      <w:bookmarkEnd w:id="1"/>
    </w:p>
    <w:bookmarkStart w:id="2" w:name="c4"/>
    <w:p w:rsidR="00AF7C54" w:rsidRDefault="006229EE">
      <w:pPr>
        <w:pStyle w:val="afffff2"/>
        <w:framePr w:wrap="around"/>
      </w:pPr>
      <w:r>
        <w:fldChar w:fldCharType="begin">
          <w:ffData>
            <w:name w:val="c4"/>
            <w:enabled/>
            <w:calcOnExit w:val="0"/>
            <w:entryMacro w:val="showhelp12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安徽省</w:t>
      </w:r>
      <w:r>
        <w:fldChar w:fldCharType="end"/>
      </w:r>
      <w:bookmarkEnd w:id="2"/>
      <w:r>
        <w:rPr>
          <w:rFonts w:hint="eastAsia"/>
        </w:rPr>
        <w:t>地方标准</w:t>
      </w:r>
    </w:p>
    <w:p w:rsidR="00AF7C54" w:rsidRDefault="006229EE">
      <w:pPr>
        <w:pStyle w:val="21"/>
        <w:framePr w:wrap="around"/>
        <w:rPr>
          <w:rFonts w:hAnsi="黑体"/>
        </w:rPr>
      </w:pPr>
      <w:r>
        <w:rPr>
          <w:rFonts w:ascii="Times New Roman"/>
        </w:rPr>
        <w:t xml:space="preserve">DB </w:t>
      </w:r>
      <w:bookmarkStart w:id="3" w:name="StdNo0"/>
      <w:r>
        <w:rPr>
          <w:rFonts w:hAnsi="黑体"/>
        </w:rPr>
        <w:fldChar w:fldCharType="begin">
          <w:ffData>
            <w:name w:val="StdNo0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 w:hint="eastAsia"/>
        </w:rPr>
        <w:t>34</w:t>
      </w:r>
      <w:r>
        <w:rPr>
          <w:rFonts w:hAnsi="黑体"/>
        </w:rPr>
        <w:fldChar w:fldCharType="end"/>
      </w:r>
      <w:bookmarkEnd w:id="3"/>
      <w:r>
        <w:rPr>
          <w:rFonts w:hAnsi="黑体"/>
        </w:rPr>
        <w:t xml:space="preserve">/ </w:t>
      </w:r>
      <w:bookmarkStart w:id="4" w:name="StdNo1"/>
      <w:r>
        <w:rPr>
          <w:rFonts w:hAnsi="黑体"/>
        </w:rPr>
        <w:fldChar w:fldCharType="begin">
          <w:ffData>
            <w:name w:val="StdNo1"/>
            <w:enabled/>
            <w:calcOnExit w:val="0"/>
            <w:textInput>
              <w:default w:val="XXXXX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/>
        </w:rPr>
        <w:t>XXXXX</w:t>
      </w:r>
      <w:r>
        <w:rPr>
          <w:rFonts w:hAnsi="黑体"/>
        </w:rPr>
        <w:fldChar w:fldCharType="end"/>
      </w:r>
      <w:bookmarkEnd w:id="4"/>
      <w:r>
        <w:rPr>
          <w:rFonts w:hAnsi="黑体"/>
        </w:rPr>
        <w:t>—</w:t>
      </w:r>
      <w:bookmarkStart w:id="5" w:name="StdNo2"/>
      <w:r>
        <w:rPr>
          <w:rFonts w:hAnsi="黑体"/>
        </w:rPr>
        <w:fldChar w:fldCharType="begin">
          <w:ffData>
            <w:name w:val="StdNo2"/>
            <w:enabled/>
            <w:calcOnExit w:val="0"/>
            <w:textInput>
              <w:default w:val="XXXX"/>
              <w:maxLength w:val="4"/>
            </w:textInput>
          </w:ffData>
        </w:fldChar>
      </w:r>
      <w:r>
        <w:rPr>
          <w:rFonts w:hAnsi="黑体"/>
        </w:rPr>
        <w:instrText xml:space="preserve"> FORMTEXT </w:instrText>
      </w:r>
      <w:r>
        <w:rPr>
          <w:rFonts w:hAnsi="黑体"/>
        </w:rPr>
      </w:r>
      <w:r>
        <w:rPr>
          <w:rFonts w:hAnsi="黑体"/>
        </w:rPr>
        <w:fldChar w:fldCharType="separate"/>
      </w:r>
      <w:r>
        <w:rPr>
          <w:rFonts w:hAnsi="黑体"/>
        </w:rPr>
        <w:t>XXXX</w:t>
      </w:r>
      <w:r>
        <w:rPr>
          <w:rFonts w:hAnsi="黑体"/>
        </w:rPr>
        <w:fldChar w:fldCharType="end"/>
      </w:r>
      <w:bookmarkEnd w:id="5"/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F7C54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Start w:id="6" w:name="DT"/>
          <w:p w:rsidR="00AF7C54" w:rsidRDefault="006229EE">
            <w:pPr>
              <w:pStyle w:val="affff"/>
              <w:framePr w:wrap="arou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>
                      <wp:simplePos x="0" y="0"/>
                      <wp:positionH relativeFrom="column">
                        <wp:posOffset>4734560</wp:posOffset>
                      </wp:positionH>
                      <wp:positionV relativeFrom="paragraph">
                        <wp:posOffset>34290</wp:posOffset>
                      </wp:positionV>
                      <wp:extent cx="1143000" cy="228600"/>
                      <wp:effectExtent l="0" t="0" r="0" b="0"/>
                      <wp:wrapNone/>
                      <wp:docPr id="3" name="D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DT" o:spid="_x0000_s1026" o:spt="1" style="position:absolute;left:0pt;margin-left:372.8pt;margin-top:2.7pt;height:18pt;width:90pt;z-index:-251659264;mso-width-relative:page;mso-height-relative:page;" fillcolor="#FFFFFF" filled="t" stroked="f" coordsize="21600,21600" o:gfxdata="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fldChar w:fldCharType="begin">
                <w:ffData>
                  <w:name w:val="DT"/>
                  <w:enabled/>
                  <w:calcOnExit w:val="0"/>
                  <w:entryMacro w:val="ShowHelp4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6"/>
          </w:p>
        </w:tc>
      </w:tr>
    </w:tbl>
    <w:p w:rsidR="00AF7C54" w:rsidRDefault="00AF7C54">
      <w:pPr>
        <w:pStyle w:val="21"/>
        <w:framePr w:wrap="around"/>
        <w:rPr>
          <w:rFonts w:hAnsi="黑体"/>
        </w:rPr>
      </w:pPr>
    </w:p>
    <w:p w:rsidR="00AF7C54" w:rsidRDefault="00AF7C54">
      <w:pPr>
        <w:pStyle w:val="21"/>
        <w:framePr w:wrap="around"/>
        <w:rPr>
          <w:rFonts w:hAnsi="黑体"/>
        </w:rPr>
      </w:pPr>
    </w:p>
    <w:bookmarkStart w:id="7" w:name="StdName"/>
    <w:p w:rsidR="00AF7C54" w:rsidRDefault="006229EE">
      <w:pPr>
        <w:pStyle w:val="affff0"/>
        <w:framePr w:wrap="around"/>
      </w:pPr>
      <w:r>
        <w:fldChar w:fldCharType="begin">
          <w:ffData>
            <w:name w:val="StdName"/>
            <w:enabled/>
            <w:calcOnExit w:val="0"/>
            <w:textInput>
              <w:default w:val="点击此处添加标准名称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猪传染性胸膜肺炎放线杆菌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型三重</w:t>
      </w:r>
      <w:r>
        <w:rPr>
          <w:rFonts w:hint="eastAsia"/>
        </w:rPr>
        <w:t>PCR</w:t>
      </w:r>
      <w:r>
        <w:rPr>
          <w:rFonts w:hint="eastAsia"/>
        </w:rPr>
        <w:t>定型检测技术</w:t>
      </w:r>
      <w:r>
        <w:fldChar w:fldCharType="end"/>
      </w:r>
      <w:bookmarkEnd w:id="7"/>
    </w:p>
    <w:bookmarkStart w:id="8" w:name="StdEnglishName"/>
    <w:p w:rsidR="00AF7C54" w:rsidRDefault="006229EE">
      <w:pPr>
        <w:pStyle w:val="affff1"/>
        <w:framePr w:wrap="around"/>
      </w:pPr>
      <w:r>
        <w:fldChar w:fldCharType="begin">
          <w:ffData>
            <w:name w:val="StdEnglishName"/>
            <w:enabled/>
            <w:calcOnExit w:val="0"/>
            <w:textInput>
              <w:default w:val="点击此处添加标准英文译名"/>
            </w:textInput>
          </w:ffData>
        </w:fldChar>
      </w:r>
      <w:r>
        <w:instrText xml:space="preserve"> FORMTEXT </w:instrText>
      </w:r>
      <w:r>
        <w:fldChar w:fldCharType="separate"/>
      </w:r>
      <w:r>
        <w:t>Triplex PCR detection technology of Actinobacillus pleuropneumoniae type 2, 7, 12</w:t>
      </w:r>
      <w:r>
        <w:fldChar w:fldCharType="end"/>
      </w:r>
      <w:bookmarkEnd w:id="8"/>
    </w:p>
    <w:bookmarkStart w:id="9" w:name="YZBS"/>
    <w:p w:rsidR="00AF7C54" w:rsidRDefault="006229EE">
      <w:pPr>
        <w:pStyle w:val="affff2"/>
        <w:framePr w:wrap="around"/>
      </w:pPr>
      <w:r>
        <w:fldChar w:fldCharType="begin">
          <w:ffData>
            <w:name w:val="YZBS"/>
            <w:enabled/>
            <w:calcOnExit w:val="0"/>
            <w:textInput>
              <w:default w:val="点击此处添加与国际标准一致性程度的标识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点击此处添加与国际标准一致性程度的标识</w:t>
      </w:r>
      <w:r>
        <w:fldChar w:fldCharType="end"/>
      </w:r>
      <w:bookmarkEnd w:id="9"/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AF7C5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7C54" w:rsidRDefault="006229EE" w:rsidP="003A72AC">
            <w:pPr>
              <w:pStyle w:val="affff3"/>
              <w:framePr w:wrap="arou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1" layoutInCell="1" allowOverlap="1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573405</wp:posOffset>
                      </wp:positionV>
                      <wp:extent cx="1905000" cy="254000"/>
                      <wp:effectExtent l="0" t="0" r="0" b="5080"/>
                      <wp:wrapNone/>
                      <wp:docPr id="5" name="RQ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RQ" o:spid="_x0000_s1026" o:spt="1" style="position:absolute;left:0pt;margin-left:173.3pt;margin-top:45.15pt;height:20pt;width:150pt;z-index:-251657216;mso-width-relative:page;mso-height-relative:page;" fillcolor="#FFFFFF" filled="t" stroked="f" coordsize="21600,21600" o:gfxdata="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">
                      <v:fill on="t" focussize="0,0"/>
                      <v:stroke on="f"/>
                      <v:imagedata o:title=""/>
                      <o:lock v:ext="edit" aspectratio="f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255905</wp:posOffset>
                      </wp:positionV>
                      <wp:extent cx="1270000" cy="304800"/>
                      <wp:effectExtent l="0" t="0" r="10160" b="0"/>
                      <wp:wrapNone/>
                      <wp:docPr id="4" name="L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LB" o:spid="_x0000_s1026" o:spt="1" style="position:absolute;left:0pt;margin-left:193.3pt;margin-top:20.15pt;height:24pt;width:100pt;z-index:-251658240;mso-width-relative:page;mso-height-relative:page;" fillcolor="#FFFFFF" filled="t" stroked="f" coordsize="21600,21600" o:gfxdata="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w:t>（</w:t>
            </w:r>
            <w:r w:rsidR="003A72AC">
              <w:rPr>
                <w:rFonts w:hint="eastAsia"/>
              </w:rPr>
              <w:t>征求意见</w:t>
            </w:r>
            <w:r>
              <w:rPr>
                <w:rFonts w:hint="eastAsia"/>
              </w:rPr>
              <w:t>稿）</w:t>
            </w:r>
          </w:p>
        </w:tc>
      </w:tr>
      <w:bookmarkStart w:id="10" w:name="WCRQ"/>
      <w:tr w:rsidR="00AF7C5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7C54" w:rsidRDefault="006229EE">
            <w:pPr>
              <w:pStyle w:val="affff4"/>
              <w:framePr w:wrap="around"/>
            </w:pPr>
            <w:r>
              <w:fldChar w:fldCharType="begin">
                <w:ffData>
                  <w:name w:val="WCRQ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Start w:id="11" w:name="_GoBack"/>
            <w:bookmarkEnd w:id="10"/>
            <w:bookmarkEnd w:id="11"/>
          </w:p>
        </w:tc>
      </w:tr>
    </w:tbl>
    <w:bookmarkStart w:id="12" w:name="FY"/>
    <w:p w:rsidR="00AF7C54" w:rsidRDefault="006229EE">
      <w:pPr>
        <w:pStyle w:val="affffff5"/>
        <w:framePr w:wrap="around" w:hAnchor="page" w:x="1469" w:y="13980"/>
      </w:pPr>
      <w:r>
        <w:rPr>
          <w:rFonts w:ascii="黑体"/>
        </w:rPr>
        <w:fldChar w:fldCharType="begin">
          <w:ffData>
            <w:name w:val="FY"/>
            <w:enabled/>
            <w:calcOnExit w:val="0"/>
            <w:entryMacro w:val="ShowHelp8"/>
            <w:textInput>
              <w:default w:val="XXXX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XXXX</w:t>
      </w:r>
      <w:r>
        <w:rPr>
          <w:rFonts w:ascii="黑体"/>
        </w:rPr>
        <w:fldChar w:fldCharType="end"/>
      </w:r>
      <w:bookmarkEnd w:id="12"/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ascii="黑体"/>
        </w:rPr>
        <w:fldChar w:fldCharType="begin">
          <w:ffData>
            <w:name w:val="FM"/>
            <w:enabled/>
            <w:calcOnExit w:val="0"/>
            <w:entryMacro w:val="ShowHelp8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3" w:name="FD"/>
      <w:r>
        <w:rPr>
          <w:rFonts w:ascii="黑体"/>
        </w:rPr>
        <w:fldChar w:fldCharType="begin">
          <w:ffData>
            <w:name w:val="FD"/>
            <w:enabled/>
            <w:calcOnExit w:val="0"/>
            <w:entryMacro w:val="ShowHelp8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3"/>
      <w:r>
        <w:rPr>
          <w:rFonts w:hint="eastAsia"/>
        </w:rPr>
        <w:t>发布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-635</wp:posOffset>
                </wp:positionH>
                <wp:positionV relativeFrom="page">
                  <wp:posOffset>9251950</wp:posOffset>
                </wp:positionV>
                <wp:extent cx="6120130" cy="0"/>
                <wp:effectExtent l="0" t="0" r="0" b="0"/>
                <wp:wrapNone/>
                <wp:docPr id="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 10" o:spid="_x0000_s1026" o:spt="20" style="position:absolute;left:0pt;margin-left:-0.05pt;margin-top:728.5pt;height:0pt;width:481.9pt;mso-position-vertical-relative:page;z-index:251655168;mso-width-relative:page;mso-height-relative:page;" filled="f" stroked="t" coordsize="21600,21600" o:gfxdata="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lh2s81gAAAAsBAAAPAAAAAAAAAAEAIAAAACIAAABkcnMvZG93bnJldi54&#10;bWxQSwECFAAUAAAACACHTuJAX3HkvsMBAACCAwAADgAAAAAAAAABACAAAAAlAQAAZHJzL2Uyb0Rv&#10;Yy54bWxQSwUGAAAAAAYABgBZAQAAWg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bookmarkStart w:id="14" w:name="SY"/>
    <w:p w:rsidR="00AF7C54" w:rsidRDefault="006229EE">
      <w:pPr>
        <w:pStyle w:val="affffff6"/>
        <w:framePr w:wrap="around" w:hAnchor="page" w:x="7054" w:y="13980"/>
      </w:pPr>
      <w:r>
        <w:rPr>
          <w:rFonts w:ascii="黑体"/>
        </w:rPr>
        <w:fldChar w:fldCharType="begin">
          <w:ffData>
            <w:name w:val="SY"/>
            <w:enabled/>
            <w:calcOnExit w:val="0"/>
            <w:entryMacro w:val="ShowHelp9"/>
            <w:textInput>
              <w:default w:val="XXXX"/>
              <w:maxLength w:val="4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XXXX</w:t>
      </w:r>
      <w:r>
        <w:rPr>
          <w:rFonts w:ascii="黑体"/>
        </w:rPr>
        <w:fldChar w:fldCharType="end"/>
      </w:r>
      <w:bookmarkEnd w:id="14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5" w:name="SM"/>
      <w:r>
        <w:rPr>
          <w:rFonts w:ascii="黑体"/>
        </w:rPr>
        <w:fldChar w:fldCharType="begin">
          <w:ffData>
            <w:name w:val="SM"/>
            <w:enabled/>
            <w:calcOnExit w:val="0"/>
            <w:entryMacro w:val="ShowHelp9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5"/>
      <w:r>
        <w:t xml:space="preserve"> </w:t>
      </w:r>
      <w:r>
        <w:rPr>
          <w:rFonts w:ascii="黑体"/>
        </w:rPr>
        <w:t>-</w:t>
      </w:r>
      <w:r>
        <w:t xml:space="preserve"> </w:t>
      </w:r>
      <w:bookmarkStart w:id="16" w:name="SD"/>
      <w:r>
        <w:rPr>
          <w:rFonts w:ascii="黑体"/>
        </w:rPr>
        <w:fldChar w:fldCharType="begin">
          <w:ffData>
            <w:name w:val="SD"/>
            <w:enabled/>
            <w:calcOnExit w:val="0"/>
            <w:entryMacro w:val="ShowHelp9"/>
            <w:textInput>
              <w:default w:val="XX"/>
              <w:maxLength w:val="2"/>
            </w:textInput>
          </w:ffData>
        </w:fldChar>
      </w:r>
      <w:r>
        <w:rPr>
          <w:rFonts w:ascii="黑体"/>
        </w:rPr>
        <w:instrText xml:space="preserve"> FORMTEXT </w:instrText>
      </w:r>
      <w:r>
        <w:rPr>
          <w:rFonts w:ascii="黑体"/>
        </w:rPr>
      </w:r>
      <w:r>
        <w:rPr>
          <w:rFonts w:ascii="黑体"/>
        </w:rPr>
        <w:fldChar w:fldCharType="separate"/>
      </w:r>
      <w:r>
        <w:rPr>
          <w:rFonts w:ascii="黑体"/>
        </w:rPr>
        <w:t>XX</w:t>
      </w:r>
      <w:r>
        <w:rPr>
          <w:rFonts w:ascii="黑体"/>
        </w:rPr>
        <w:fldChar w:fldCharType="end"/>
      </w:r>
      <w:bookmarkEnd w:id="16"/>
      <w:r>
        <w:rPr>
          <w:rFonts w:hint="eastAsia"/>
        </w:rPr>
        <w:t>实施</w:t>
      </w:r>
    </w:p>
    <w:bookmarkStart w:id="17" w:name="fm"/>
    <w:p w:rsidR="00AF7C54" w:rsidRDefault="006229EE">
      <w:pPr>
        <w:pStyle w:val="afffff3"/>
        <w:framePr w:wrap="around"/>
      </w:pPr>
      <w:r>
        <w:fldChar w:fldCharType="begin">
          <w:ffData>
            <w:name w:val="fm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rFonts w:hint="eastAsia"/>
        </w:rPr>
        <w:t>安徽省</w:t>
      </w:r>
      <w:r>
        <w:t>市场监督管理局</w:t>
      </w:r>
      <w:r>
        <w:fldChar w:fldCharType="end"/>
      </w:r>
      <w:bookmarkEnd w:id="17"/>
      <w:r>
        <w:rPr>
          <w:rFonts w:ascii="MS Mincho" w:eastAsia="MS Mincho" w:hAnsi="MS Mincho" w:cs="MS Mincho" w:hint="eastAsia"/>
        </w:rPr>
        <w:t>   </w:t>
      </w:r>
      <w:r>
        <w:rPr>
          <w:rStyle w:val="afffc"/>
          <w:rFonts w:hint="eastAsia"/>
        </w:rPr>
        <w:t>发布</w:t>
      </w:r>
    </w:p>
    <w:p w:rsidR="00AF7C54" w:rsidRDefault="006229EE">
      <w:pPr>
        <w:pStyle w:val="aff4"/>
        <w:sectPr w:rsidR="00AF7C54">
          <w:pgSz w:w="11906" w:h="16838"/>
          <w:pgMar w:top="567" w:right="850" w:bottom="1134" w:left="1418" w:header="0" w:footer="0" w:gutter="0"/>
          <w:pgNumType w:start="1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2339975</wp:posOffset>
                </wp:positionV>
                <wp:extent cx="6120130" cy="0"/>
                <wp:effectExtent l="0" t="0" r="0" b="0"/>
                <wp:wrapNone/>
                <wp:docPr id="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 11" o:spid="_x0000_s1026" o:spt="20" style="position:absolute;left:0pt;margin-left:-0.05pt;margin-top:184.25pt;height:0pt;width:481.9pt;z-index:251656192;mso-width-relative:page;mso-height-relative:page;" filled="f" stroked="t" coordsize="21600,21600" o:gfxdata="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JB4l/XAAAACQEAAA8AAAAAAAAAAQAgAAAAIgAAAGRycy9kb3ducmV2&#10;LnhtbFBLAQIUABQAAAAIAIdO4kCeSj8fxAEAAIIDAAAOAAAAAAAAAAEAIAAAACY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AF7C54" w:rsidRDefault="006229EE">
      <w:pPr>
        <w:pStyle w:val="affd"/>
      </w:pPr>
      <w:bookmarkStart w:id="18" w:name="StandardName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  </w:t>
      </w:r>
      <w:r>
        <w:rPr>
          <w:rFonts w:hint="eastAsia"/>
        </w:rPr>
        <w:t>言</w:t>
      </w:r>
      <w:r>
        <w:rPr>
          <w:rFonts w:hint="eastAsia"/>
        </w:rPr>
        <w:t xml:space="preserve"> </w:t>
      </w:r>
    </w:p>
    <w:p w:rsidR="00AF7C54" w:rsidRDefault="006229EE">
      <w:pPr>
        <w:pStyle w:val="aff4"/>
        <w:rPr>
          <w:rFonts w:ascii="Times New Roman"/>
          <w:szCs w:val="22"/>
        </w:rPr>
      </w:pPr>
      <w:r>
        <w:rPr>
          <w:rFonts w:ascii="Times New Roman"/>
          <w:szCs w:val="22"/>
        </w:rPr>
        <w:t>本标准按照</w:t>
      </w:r>
      <w:r>
        <w:rPr>
          <w:rFonts w:ascii="Times New Roman"/>
          <w:szCs w:val="22"/>
        </w:rPr>
        <w:t xml:space="preserve"> GB/T 1.1-2009 </w:t>
      </w:r>
      <w:r>
        <w:rPr>
          <w:rFonts w:ascii="Times New Roman"/>
          <w:szCs w:val="22"/>
        </w:rPr>
        <w:t>给出的规则起草。</w:t>
      </w:r>
      <w:r>
        <w:rPr>
          <w:rFonts w:ascii="Times New Roman"/>
          <w:szCs w:val="22"/>
        </w:rPr>
        <w:t xml:space="preserve"> </w:t>
      </w:r>
    </w:p>
    <w:p w:rsidR="00AF7C54" w:rsidRDefault="006229EE">
      <w:pPr>
        <w:pStyle w:val="aff4"/>
        <w:rPr>
          <w:rFonts w:ascii="Times New Roman"/>
          <w:szCs w:val="22"/>
        </w:rPr>
      </w:pPr>
      <w:r>
        <w:rPr>
          <w:rFonts w:ascii="Times New Roman"/>
          <w:szCs w:val="22"/>
        </w:rPr>
        <w:t>本标准由安徽农业大学提出。</w:t>
      </w:r>
      <w:r>
        <w:rPr>
          <w:rFonts w:ascii="Times New Roman"/>
          <w:szCs w:val="22"/>
        </w:rPr>
        <w:t xml:space="preserve"> </w:t>
      </w:r>
    </w:p>
    <w:p w:rsidR="00AF7C54" w:rsidRDefault="006229EE">
      <w:pPr>
        <w:pStyle w:val="aff4"/>
        <w:rPr>
          <w:rFonts w:ascii="Times New Roman"/>
          <w:szCs w:val="22"/>
        </w:rPr>
      </w:pPr>
      <w:r>
        <w:rPr>
          <w:rFonts w:ascii="Times New Roman"/>
          <w:szCs w:val="22"/>
        </w:rPr>
        <w:t>本标准由安徽省农业标准化技术委员会归口。</w:t>
      </w:r>
      <w:r>
        <w:rPr>
          <w:rFonts w:ascii="Times New Roman"/>
          <w:szCs w:val="22"/>
        </w:rPr>
        <w:t xml:space="preserve"> </w:t>
      </w:r>
    </w:p>
    <w:p w:rsidR="00AF7C54" w:rsidRDefault="006229EE">
      <w:pPr>
        <w:pStyle w:val="aff4"/>
        <w:rPr>
          <w:rFonts w:ascii="Times New Roman"/>
          <w:szCs w:val="22"/>
        </w:rPr>
      </w:pPr>
      <w:r>
        <w:rPr>
          <w:rFonts w:ascii="Times New Roman"/>
          <w:szCs w:val="22"/>
        </w:rPr>
        <w:t>本标准起草单位：安徽农业大学</w:t>
      </w:r>
      <w:r>
        <w:rPr>
          <w:rFonts w:ascii="Times New Roman" w:hint="eastAsia"/>
          <w:szCs w:val="22"/>
        </w:rPr>
        <w:t>，</w:t>
      </w:r>
      <w:r>
        <w:rPr>
          <w:rFonts w:ascii="Times New Roman"/>
          <w:szCs w:val="22"/>
        </w:rPr>
        <w:t>农业农村部猪肉质量安全控制重点实验室</w:t>
      </w:r>
      <w:r>
        <w:rPr>
          <w:rFonts w:ascii="Times New Roman" w:hint="eastAsia"/>
          <w:szCs w:val="22"/>
        </w:rPr>
        <w:t>，</w:t>
      </w:r>
      <w:r>
        <w:rPr>
          <w:rFonts w:ascii="Times New Roman"/>
          <w:szCs w:val="22"/>
        </w:rPr>
        <w:t>安徽省动物疫病预防与控制中心</w:t>
      </w:r>
      <w:r>
        <w:rPr>
          <w:rFonts w:ascii="Times New Roman" w:hint="eastAsia"/>
          <w:szCs w:val="22"/>
        </w:rPr>
        <w:t>，安徽华杰农牧科技有限公司，和县农业农村局，望江县畜牧兽医局</w:t>
      </w:r>
      <w:r>
        <w:rPr>
          <w:rFonts w:ascii="Times New Roman" w:hint="eastAsia"/>
          <w:szCs w:val="22"/>
        </w:rPr>
        <w:t>，</w:t>
      </w:r>
      <w:r>
        <w:rPr>
          <w:rFonts w:ascii="Times New Roman" w:hint="eastAsia"/>
          <w:szCs w:val="22"/>
        </w:rPr>
        <w:t>望江申江养殖有限公司。</w:t>
      </w:r>
    </w:p>
    <w:p w:rsidR="00AF7C54" w:rsidRDefault="006229EE">
      <w:pPr>
        <w:pStyle w:val="aff4"/>
        <w:rPr>
          <w:szCs w:val="22"/>
        </w:rPr>
      </w:pPr>
      <w:r>
        <w:rPr>
          <w:rFonts w:hint="eastAsia"/>
          <w:szCs w:val="22"/>
        </w:rPr>
        <w:t>本标准主要起草人：孙裴，高亚飞，占松鹤，王军，陈祥国，赵家喜，王杰，王希春，李杰，</w:t>
      </w:r>
      <w:r>
        <w:rPr>
          <w:rFonts w:hint="eastAsia"/>
          <w:szCs w:val="22"/>
        </w:rPr>
        <w:t>刘江，</w:t>
      </w:r>
      <w:r>
        <w:rPr>
          <w:rFonts w:hint="eastAsia"/>
          <w:szCs w:val="22"/>
        </w:rPr>
        <w:t>王勇，徐前明</w:t>
      </w:r>
    </w:p>
    <w:bookmarkEnd w:id="18"/>
    <w:p w:rsidR="00AF7C54" w:rsidRDefault="006229EE">
      <w:pPr>
        <w:pStyle w:val="affd"/>
      </w:pPr>
      <w:r>
        <w:rPr>
          <w:rFonts w:hint="eastAsia"/>
        </w:rPr>
        <w:lastRenderedPageBreak/>
        <w:t>猪传染性胸膜肺炎放线杆菌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型三重</w:t>
      </w:r>
      <w:r>
        <w:rPr>
          <w:rFonts w:hint="eastAsia"/>
        </w:rPr>
        <w:t>PCR</w:t>
      </w:r>
      <w:r>
        <w:rPr>
          <w:rFonts w:hint="eastAsia"/>
        </w:rPr>
        <w:t>定型检测技术</w:t>
      </w:r>
    </w:p>
    <w:p w:rsidR="00AF7C54" w:rsidRDefault="006229EE">
      <w:pPr>
        <w:pStyle w:val="a0"/>
        <w:spacing w:before="312" w:after="312"/>
      </w:pPr>
      <w:r>
        <w:rPr>
          <w:rFonts w:hint="eastAsia"/>
        </w:rPr>
        <w:t>范围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本标准规定了猪胸膜肺炎放线杆菌</w:t>
      </w:r>
      <w:r>
        <w:rPr>
          <w:rFonts w:ascii="Times New Roman"/>
        </w:rPr>
        <w:t>2</w:t>
      </w:r>
      <w:r>
        <w:rPr>
          <w:rFonts w:ascii="Times New Roman"/>
        </w:rPr>
        <w:t>、</w:t>
      </w:r>
      <w:r>
        <w:rPr>
          <w:rFonts w:ascii="Times New Roman"/>
        </w:rPr>
        <w:t>7</w:t>
      </w:r>
      <w:r>
        <w:rPr>
          <w:rFonts w:ascii="Times New Roman"/>
        </w:rPr>
        <w:t>、</w:t>
      </w:r>
      <w:r>
        <w:rPr>
          <w:rFonts w:ascii="Times New Roman"/>
        </w:rPr>
        <w:t>12</w:t>
      </w:r>
      <w:r>
        <w:rPr>
          <w:rFonts w:ascii="Times New Roman"/>
        </w:rPr>
        <w:t>型三重</w:t>
      </w:r>
      <w:r>
        <w:rPr>
          <w:rFonts w:ascii="Times New Roman"/>
        </w:rPr>
        <w:t>PCR</w:t>
      </w:r>
      <w:r>
        <w:rPr>
          <w:rFonts w:ascii="Times New Roman"/>
        </w:rPr>
        <w:t>定型检测的设备和材料、分型程序、操作步骤、结果</w:t>
      </w:r>
      <w:r>
        <w:rPr>
          <w:rFonts w:ascii="Times New Roman" w:hint="eastAsia"/>
        </w:rPr>
        <w:t>判定</w:t>
      </w:r>
      <w:r>
        <w:rPr>
          <w:rFonts w:ascii="Times New Roman"/>
        </w:rPr>
        <w:t>。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本标准适用于猪胸膜肺炎放线杆菌</w:t>
      </w:r>
      <w:r>
        <w:rPr>
          <w:rFonts w:ascii="Times New Roman"/>
        </w:rPr>
        <w:t>2</w:t>
      </w:r>
      <w:r>
        <w:rPr>
          <w:rFonts w:ascii="Times New Roman"/>
        </w:rPr>
        <w:t>、</w:t>
      </w:r>
      <w:r>
        <w:rPr>
          <w:rFonts w:ascii="Times New Roman"/>
        </w:rPr>
        <w:t>7</w:t>
      </w:r>
      <w:r>
        <w:rPr>
          <w:rFonts w:ascii="Times New Roman"/>
        </w:rPr>
        <w:t>、</w:t>
      </w:r>
      <w:r>
        <w:rPr>
          <w:rFonts w:ascii="Times New Roman"/>
        </w:rPr>
        <w:t>12</w:t>
      </w:r>
      <w:r>
        <w:rPr>
          <w:rFonts w:ascii="Times New Roman"/>
        </w:rPr>
        <w:t>型三重</w:t>
      </w:r>
      <w:r>
        <w:rPr>
          <w:rFonts w:ascii="Times New Roman"/>
        </w:rPr>
        <w:t>PCR</w:t>
      </w:r>
      <w:r>
        <w:rPr>
          <w:rFonts w:ascii="Times New Roman"/>
        </w:rPr>
        <w:t>定型检测。</w:t>
      </w:r>
    </w:p>
    <w:p w:rsidR="00AF7C54" w:rsidRDefault="006229EE">
      <w:pPr>
        <w:pStyle w:val="a0"/>
        <w:spacing w:before="312" w:after="312"/>
      </w:pPr>
      <w:r>
        <w:rPr>
          <w:rFonts w:hint="eastAsia"/>
        </w:rPr>
        <w:t>规范性引用文件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下列文件对于本文件的应用是必不可少的。凡是注日期的引用文件，仅所注日期的版本适用于本文件。凡是不注日期的引用文件，其最新版本（包括所有的修改单）适用于本文件。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DB34/T 2997</w:t>
      </w:r>
      <w:r>
        <w:rPr>
          <w:rFonts w:ascii="Times New Roman" w:hint="eastAsia"/>
        </w:rPr>
        <w:t>-</w:t>
      </w:r>
      <w:r>
        <w:rPr>
          <w:rFonts w:ascii="Times New Roman"/>
        </w:rPr>
        <w:t xml:space="preserve">2017 </w:t>
      </w:r>
      <w:r>
        <w:rPr>
          <w:rFonts w:ascii="Times New Roman"/>
        </w:rPr>
        <w:t>猪传染性胸膜肺炎放线杆菌检验操作规程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 xml:space="preserve">GB/T 6682 </w:t>
      </w:r>
      <w:r>
        <w:rPr>
          <w:rFonts w:ascii="Times New Roman"/>
        </w:rPr>
        <w:t>分析实验室用水规格和试验方法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 xml:space="preserve">GB/T 27401 </w:t>
      </w:r>
      <w:r>
        <w:rPr>
          <w:rFonts w:ascii="Times New Roman"/>
        </w:rPr>
        <w:t>实验室质量控制规范</w:t>
      </w:r>
      <w:r>
        <w:rPr>
          <w:rFonts w:ascii="Times New Roman"/>
        </w:rPr>
        <w:t xml:space="preserve"> </w:t>
      </w:r>
      <w:r>
        <w:rPr>
          <w:rFonts w:ascii="Times New Roman"/>
        </w:rPr>
        <w:t>动物检疫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 xml:space="preserve">GB 19489 </w:t>
      </w:r>
      <w:r>
        <w:rPr>
          <w:rFonts w:ascii="Times New Roman"/>
        </w:rPr>
        <w:t>实验室生物安全通用要求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 xml:space="preserve">SN/T 2025 </w:t>
      </w:r>
      <w:r>
        <w:rPr>
          <w:rFonts w:ascii="Times New Roman"/>
        </w:rPr>
        <w:t>动物检疫实验室生物安全操作规范</w:t>
      </w:r>
    </w:p>
    <w:p w:rsidR="00AF7C54" w:rsidRDefault="006229EE">
      <w:pPr>
        <w:pStyle w:val="a0"/>
        <w:spacing w:before="312" w:after="312"/>
        <w:rPr>
          <w:szCs w:val="22"/>
        </w:rPr>
      </w:pPr>
      <w:r>
        <w:rPr>
          <w:rFonts w:hint="eastAsia"/>
          <w:szCs w:val="22"/>
        </w:rPr>
        <w:t>术语和定义</w:t>
      </w:r>
      <w:r>
        <w:rPr>
          <w:rFonts w:hint="eastAsia"/>
          <w:szCs w:val="22"/>
        </w:rPr>
        <w:t xml:space="preserve"> </w:t>
      </w:r>
    </w:p>
    <w:p w:rsidR="00AF7C54" w:rsidRDefault="006229EE">
      <w:pPr>
        <w:pStyle w:val="aff4"/>
        <w:rPr>
          <w:szCs w:val="22"/>
        </w:rPr>
      </w:pPr>
      <w:r>
        <w:rPr>
          <w:szCs w:val="22"/>
        </w:rPr>
        <w:t>下列术语和定义适用于本文件。</w:t>
      </w:r>
      <w:r>
        <w:rPr>
          <w:szCs w:val="22"/>
        </w:rPr>
        <w:t xml:space="preserve"> 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 xml:space="preserve">  </w:t>
      </w:r>
    </w:p>
    <w:p w:rsidR="00AF7C54" w:rsidRDefault="006229EE">
      <w:pPr>
        <w:pStyle w:val="a1"/>
        <w:numPr>
          <w:ilvl w:val="1"/>
          <w:numId w:val="0"/>
        </w:numPr>
        <w:spacing w:before="156" w:after="156"/>
        <w:ind w:firstLineChars="200" w:firstLine="420"/>
        <w:rPr>
          <w:rFonts w:ascii="Times New Roman" w:eastAsia="宋体"/>
          <w:szCs w:val="22"/>
        </w:rPr>
      </w:pPr>
      <w:r>
        <w:rPr>
          <w:rFonts w:ascii="Times New Roman"/>
        </w:rPr>
        <w:t>猪传染性胸膜肺炎放线杆菌</w:t>
      </w:r>
      <w:r>
        <w:rPr>
          <w:rFonts w:ascii="Times New Roman"/>
        </w:rPr>
        <w:t>2</w:t>
      </w:r>
      <w:r>
        <w:rPr>
          <w:rFonts w:ascii="Times New Roman"/>
        </w:rPr>
        <w:t>、</w:t>
      </w:r>
      <w:r>
        <w:rPr>
          <w:rFonts w:ascii="Times New Roman"/>
        </w:rPr>
        <w:t>7</w:t>
      </w:r>
      <w:r>
        <w:rPr>
          <w:rFonts w:ascii="Times New Roman"/>
        </w:rPr>
        <w:t>、</w:t>
      </w:r>
      <w:r>
        <w:rPr>
          <w:rFonts w:ascii="Times New Roman"/>
        </w:rPr>
        <w:t>12</w:t>
      </w:r>
      <w:r>
        <w:rPr>
          <w:rFonts w:ascii="Times New Roman"/>
        </w:rPr>
        <w:t>型</w:t>
      </w:r>
      <w:r>
        <w:rPr>
          <w:rFonts w:ascii="Times New Roman"/>
        </w:rPr>
        <w:t xml:space="preserve">  </w:t>
      </w:r>
      <w:proofErr w:type="spellStart"/>
      <w:r>
        <w:rPr>
          <w:rFonts w:ascii="Times New Roman" w:eastAsia="宋体"/>
          <w:szCs w:val="22"/>
        </w:rPr>
        <w:t>Actinobacillus</w:t>
      </w:r>
      <w:proofErr w:type="spellEnd"/>
      <w:r>
        <w:rPr>
          <w:rFonts w:ascii="Times New Roman" w:eastAsia="宋体"/>
          <w:szCs w:val="22"/>
        </w:rPr>
        <w:t xml:space="preserve"> </w:t>
      </w:r>
      <w:proofErr w:type="spellStart"/>
      <w:r>
        <w:rPr>
          <w:rFonts w:ascii="Times New Roman" w:eastAsia="宋体"/>
          <w:szCs w:val="22"/>
        </w:rPr>
        <w:t>pleuropneumoniae</w:t>
      </w:r>
      <w:proofErr w:type="spellEnd"/>
      <w:r>
        <w:rPr>
          <w:rFonts w:ascii="Times New Roman" w:eastAsia="宋体"/>
          <w:szCs w:val="22"/>
        </w:rPr>
        <w:t xml:space="preserve"> types 2, 7, 12</w:t>
      </w:r>
    </w:p>
    <w:p w:rsidR="00AF7C54" w:rsidRDefault="006229EE">
      <w:pPr>
        <w:pStyle w:val="aff4"/>
        <w:rPr>
          <w:rFonts w:hAnsi="宋体" w:cs="宋体"/>
          <w:color w:val="000000"/>
          <w:szCs w:val="21"/>
          <w:lang w:bidi="ar"/>
        </w:rPr>
      </w:pPr>
      <w:r>
        <w:rPr>
          <w:rFonts w:ascii="Times New Roman"/>
          <w:color w:val="000000"/>
          <w:szCs w:val="21"/>
          <w:lang w:bidi="ar"/>
        </w:rPr>
        <w:t>猪胸膜肺炎放线杆菌属于放线杆菌属的一种细菌，根据脂多糖和荚膜多糖的抗原特异性可分为</w:t>
      </w:r>
      <w:r>
        <w:rPr>
          <w:rFonts w:ascii="Times New Roman"/>
          <w:color w:val="000000"/>
          <w:szCs w:val="21"/>
          <w:lang w:bidi="ar"/>
        </w:rPr>
        <w:t>15</w:t>
      </w:r>
      <w:r>
        <w:rPr>
          <w:rFonts w:ascii="Times New Roman"/>
          <w:color w:val="000000"/>
          <w:szCs w:val="21"/>
          <w:lang w:bidi="ar"/>
        </w:rPr>
        <w:t>个血清型，根据生长是否需要</w:t>
      </w:r>
      <w:r>
        <w:rPr>
          <w:rFonts w:ascii="Times New Roman"/>
          <w:color w:val="000000"/>
          <w:szCs w:val="21"/>
          <w:lang w:bidi="ar"/>
        </w:rPr>
        <w:t xml:space="preserve"> V </w:t>
      </w:r>
      <w:r>
        <w:rPr>
          <w:rFonts w:ascii="Times New Roman"/>
          <w:color w:val="000000"/>
          <w:szCs w:val="21"/>
          <w:lang w:bidi="ar"/>
        </w:rPr>
        <w:t>因子又可把</w:t>
      </w:r>
      <w:r>
        <w:rPr>
          <w:rFonts w:ascii="Times New Roman"/>
          <w:color w:val="000000"/>
          <w:szCs w:val="21"/>
          <w:lang w:bidi="ar"/>
        </w:rPr>
        <w:t>15</w:t>
      </w:r>
      <w:r>
        <w:rPr>
          <w:rFonts w:ascii="Times New Roman"/>
          <w:color w:val="000000"/>
          <w:szCs w:val="21"/>
          <w:lang w:bidi="ar"/>
        </w:rPr>
        <w:t>个血清型分为生物</w:t>
      </w:r>
      <w:r>
        <w:rPr>
          <w:rFonts w:ascii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/>
          <w:color w:val="000000"/>
          <w:szCs w:val="21"/>
          <w:lang w:bidi="ar"/>
        </w:rPr>
        <w:t>Ⅰ</w:t>
      </w:r>
      <w:r>
        <w:rPr>
          <w:rFonts w:ascii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/>
          <w:color w:val="000000"/>
          <w:szCs w:val="21"/>
          <w:lang w:bidi="ar"/>
        </w:rPr>
        <w:t>型和生物</w:t>
      </w:r>
      <w:r>
        <w:rPr>
          <w:rFonts w:ascii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/>
          <w:color w:val="000000"/>
          <w:szCs w:val="21"/>
          <w:lang w:bidi="ar"/>
        </w:rPr>
        <w:t>Ⅱ</w:t>
      </w:r>
      <w:r>
        <w:rPr>
          <w:rFonts w:ascii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/>
          <w:color w:val="000000"/>
          <w:szCs w:val="21"/>
          <w:lang w:bidi="ar"/>
        </w:rPr>
        <w:t>型，生物</w:t>
      </w:r>
      <w:r>
        <w:rPr>
          <w:rFonts w:ascii="Times New Roman"/>
          <w:color w:val="000000"/>
          <w:szCs w:val="21"/>
          <w:lang w:bidi="ar"/>
        </w:rPr>
        <w:t>Ⅰ</w:t>
      </w:r>
      <w:r>
        <w:rPr>
          <w:rFonts w:ascii="Times New Roman"/>
          <w:color w:val="000000"/>
          <w:szCs w:val="21"/>
          <w:lang w:bidi="ar"/>
        </w:rPr>
        <w:t>型通常毒力更强。猪胸膜肺炎放线杆菌</w:t>
      </w:r>
      <w:r>
        <w:rPr>
          <w:rFonts w:ascii="Times New Roman"/>
          <w:color w:val="000000"/>
          <w:szCs w:val="21"/>
          <w:lang w:bidi="ar"/>
        </w:rPr>
        <w:t xml:space="preserve"> 2</w:t>
      </w:r>
      <w:r>
        <w:rPr>
          <w:rFonts w:ascii="Times New Roman"/>
          <w:color w:val="000000"/>
          <w:szCs w:val="21"/>
          <w:lang w:bidi="ar"/>
        </w:rPr>
        <w:t>、</w:t>
      </w:r>
      <w:r>
        <w:rPr>
          <w:rFonts w:ascii="Times New Roman"/>
          <w:color w:val="000000"/>
          <w:szCs w:val="21"/>
          <w:lang w:bidi="ar"/>
        </w:rPr>
        <w:t>7</w:t>
      </w:r>
      <w:r>
        <w:rPr>
          <w:rFonts w:ascii="Times New Roman"/>
          <w:color w:val="000000"/>
          <w:szCs w:val="21"/>
          <w:lang w:bidi="ar"/>
        </w:rPr>
        <w:t>、</w:t>
      </w:r>
      <w:r>
        <w:rPr>
          <w:rFonts w:ascii="Times New Roman"/>
          <w:color w:val="000000"/>
          <w:szCs w:val="21"/>
          <w:lang w:bidi="ar"/>
        </w:rPr>
        <w:t xml:space="preserve">12 </w:t>
      </w:r>
      <w:r>
        <w:rPr>
          <w:rFonts w:ascii="Times New Roman"/>
          <w:color w:val="000000"/>
          <w:szCs w:val="21"/>
          <w:lang w:bidi="ar"/>
        </w:rPr>
        <w:t>型属于生物</w:t>
      </w:r>
      <w:r>
        <w:rPr>
          <w:rFonts w:ascii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/>
          <w:color w:val="000000"/>
          <w:szCs w:val="21"/>
          <w:lang w:bidi="ar"/>
        </w:rPr>
        <w:t>Ⅰ</w:t>
      </w:r>
      <w:r>
        <w:rPr>
          <w:rFonts w:ascii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/>
          <w:color w:val="000000"/>
          <w:szCs w:val="21"/>
          <w:lang w:bidi="ar"/>
        </w:rPr>
        <w:t>型，毒力强，危害大。</w:t>
      </w:r>
    </w:p>
    <w:p w:rsidR="00AF7C54" w:rsidRDefault="006229EE">
      <w:pPr>
        <w:pStyle w:val="a0"/>
        <w:spacing w:before="312" w:after="312"/>
      </w:pPr>
      <w:r>
        <w:t>试剂和材料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除有特殊说明外，所有实验用试剂均为分析纯；实验用水符合</w:t>
      </w:r>
      <w:r>
        <w:rPr>
          <w:rFonts w:ascii="Times New Roman"/>
        </w:rPr>
        <w:t xml:space="preserve"> GB/T 6682 </w:t>
      </w:r>
      <w:r>
        <w:rPr>
          <w:rFonts w:ascii="Times New Roman" w:hint="eastAsia"/>
        </w:rPr>
        <w:t>规定</w:t>
      </w:r>
      <w:r>
        <w:rPr>
          <w:rFonts w:ascii="Times New Roman"/>
        </w:rPr>
        <w:t>中一级水的要求。所</w:t>
      </w:r>
      <w:r>
        <w:rPr>
          <w:rFonts w:ascii="Times New Roman"/>
        </w:rPr>
        <w:t>有试剂均用无</w:t>
      </w:r>
      <w:r>
        <w:rPr>
          <w:rFonts w:ascii="Times New Roman"/>
        </w:rPr>
        <w:t xml:space="preserve"> DNA </w:t>
      </w:r>
      <w:proofErr w:type="gramStart"/>
      <w:r>
        <w:rPr>
          <w:rFonts w:ascii="Times New Roman"/>
        </w:rPr>
        <w:t>酶污染</w:t>
      </w:r>
      <w:proofErr w:type="gramEnd"/>
      <w:r>
        <w:rPr>
          <w:rFonts w:ascii="Times New Roman"/>
        </w:rPr>
        <w:t>的容器分装。</w:t>
      </w:r>
    </w:p>
    <w:p w:rsidR="00AF7C54" w:rsidRDefault="006229EE">
      <w:pPr>
        <w:pStyle w:val="a1"/>
        <w:spacing w:beforeLines="0" w:afterLines="0"/>
      </w:pPr>
      <w:r>
        <w:t xml:space="preserve">2 </w:t>
      </w:r>
      <w:r>
        <w:t>×</w:t>
      </w:r>
      <w:r>
        <w:t xml:space="preserve"> </w:t>
      </w:r>
      <w:proofErr w:type="spellStart"/>
      <w:r>
        <w:t>Taq</w:t>
      </w:r>
      <w:proofErr w:type="spellEnd"/>
      <w:r>
        <w:t xml:space="preserve"> PCR Master Mix</w:t>
      </w:r>
      <w:r>
        <w:t>：</w:t>
      </w:r>
      <w:proofErr w:type="spellStart"/>
      <w:r>
        <w:t>Taq</w:t>
      </w:r>
      <w:proofErr w:type="spellEnd"/>
      <w:r>
        <w:t xml:space="preserve"> DNA</w:t>
      </w:r>
      <w:r>
        <w:t>聚合酶、</w:t>
      </w:r>
      <w:proofErr w:type="spellStart"/>
      <w:r>
        <w:t>dNTPs</w:t>
      </w:r>
      <w:proofErr w:type="spellEnd"/>
      <w:r>
        <w:t>、</w:t>
      </w:r>
      <w:r>
        <w:t>MgCl2</w:t>
      </w:r>
      <w:r>
        <w:t>、反应缓冲液等。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引物：扩增引物和测序引物序列见附录</w:t>
      </w:r>
      <w:r>
        <w:t xml:space="preserve"> A </w:t>
      </w:r>
      <w:r>
        <w:t>表</w:t>
      </w:r>
      <w:r>
        <w:t xml:space="preserve"> A.1</w:t>
      </w:r>
      <w:r>
        <w:t>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 xml:space="preserve">10 </w:t>
      </w:r>
      <w:r>
        <w:t>×</w:t>
      </w:r>
      <w:r>
        <w:t xml:space="preserve"> PCR </w:t>
      </w:r>
      <w:r>
        <w:t>缓冲液：</w:t>
      </w:r>
      <w:r>
        <w:t xml:space="preserve">200 </w:t>
      </w:r>
      <w:proofErr w:type="spellStart"/>
      <w:r>
        <w:t>mmoI</w:t>
      </w:r>
      <w:proofErr w:type="spellEnd"/>
      <w:r>
        <w:t xml:space="preserve">/L </w:t>
      </w:r>
      <w:proofErr w:type="spellStart"/>
      <w:r>
        <w:t>Tris-HCl</w:t>
      </w:r>
      <w:proofErr w:type="spellEnd"/>
      <w:r>
        <w:t>（</w:t>
      </w:r>
      <w:r>
        <w:t>pH 8.4</w:t>
      </w:r>
      <w:r>
        <w:t>），</w:t>
      </w:r>
      <w:r>
        <w:t xml:space="preserve">200 </w:t>
      </w:r>
      <w:proofErr w:type="spellStart"/>
      <w:r>
        <w:t>mmol</w:t>
      </w:r>
      <w:proofErr w:type="spellEnd"/>
      <w:r>
        <w:t xml:space="preserve">/L </w:t>
      </w:r>
      <w:r>
        <w:t>氯化钾，</w:t>
      </w:r>
      <w:r>
        <w:t xml:space="preserve">15 </w:t>
      </w:r>
      <w:proofErr w:type="spellStart"/>
      <w:r>
        <w:t>mmol</w:t>
      </w:r>
      <w:proofErr w:type="spellEnd"/>
      <w:r>
        <w:t xml:space="preserve">/L </w:t>
      </w:r>
      <w:r>
        <w:t>氯化镁。</w:t>
      </w:r>
    </w:p>
    <w:p w:rsidR="00AF7C54" w:rsidRDefault="006229EE">
      <w:pPr>
        <w:pStyle w:val="a1"/>
        <w:spacing w:beforeLines="0" w:afterLines="0"/>
      </w:pPr>
      <w:r>
        <w:t>琼脂糖凝胶。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10 mg/mL</w:t>
      </w:r>
      <w:r>
        <w:t>溴化乙锭（</w:t>
      </w:r>
      <w:r>
        <w:t>EB</w:t>
      </w:r>
      <w:r>
        <w:t>）。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相对分子质量：</w:t>
      </w:r>
      <w:r>
        <w:rPr>
          <w:rFonts w:hint="eastAsia"/>
        </w:rPr>
        <w:t>20</w:t>
      </w:r>
      <w:r>
        <w:t xml:space="preserve">00 </w:t>
      </w:r>
      <w:proofErr w:type="spellStart"/>
      <w:r>
        <w:t>bp</w:t>
      </w:r>
      <w:proofErr w:type="spellEnd"/>
      <w:r>
        <w:t xml:space="preserve"> DNA marker</w:t>
      </w:r>
      <w:r>
        <w:t>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lastRenderedPageBreak/>
        <w:t xml:space="preserve">5 </w:t>
      </w:r>
      <w:r>
        <w:t>×</w:t>
      </w:r>
      <w:r>
        <w:t xml:space="preserve"> TBE </w:t>
      </w:r>
      <w:r>
        <w:t>电泳缓冲液：</w:t>
      </w:r>
      <w:r>
        <w:t xml:space="preserve">445 </w:t>
      </w:r>
      <w:proofErr w:type="spellStart"/>
      <w:r>
        <w:t>mmoI</w:t>
      </w:r>
      <w:proofErr w:type="spellEnd"/>
      <w:r>
        <w:t xml:space="preserve">/L </w:t>
      </w:r>
      <w:proofErr w:type="spellStart"/>
      <w:r>
        <w:t>Tris</w:t>
      </w:r>
      <w:proofErr w:type="spellEnd"/>
      <w:r>
        <w:t>，</w:t>
      </w:r>
      <w:r>
        <w:t xml:space="preserve">445 </w:t>
      </w:r>
      <w:proofErr w:type="spellStart"/>
      <w:r>
        <w:t>mmol</w:t>
      </w:r>
      <w:proofErr w:type="spellEnd"/>
      <w:r>
        <w:t xml:space="preserve">/L </w:t>
      </w:r>
      <w:r>
        <w:t>硼酸，</w:t>
      </w:r>
      <w:r>
        <w:t xml:space="preserve">10 </w:t>
      </w:r>
      <w:proofErr w:type="spellStart"/>
      <w:r>
        <w:t>mmol</w:t>
      </w:r>
      <w:proofErr w:type="spellEnd"/>
      <w:r>
        <w:t>/L EDTA(pH 8.0</w:t>
      </w:r>
      <w:r>
        <w:t>）。使用时稀释为</w:t>
      </w:r>
      <w:r>
        <w:t xml:space="preserve"> 0.5 </w:t>
      </w:r>
      <w:r>
        <w:t>×</w:t>
      </w:r>
      <w:r>
        <w:t xml:space="preserve"> TBE </w:t>
      </w:r>
      <w:r>
        <w:t>电泳缓冲液。</w:t>
      </w:r>
      <w:r>
        <w:t xml:space="preserve"> </w:t>
      </w:r>
    </w:p>
    <w:p w:rsidR="00AF7C54" w:rsidRDefault="006229EE">
      <w:pPr>
        <w:pStyle w:val="a0"/>
        <w:spacing w:before="312" w:after="312"/>
        <w:rPr>
          <w:szCs w:val="22"/>
        </w:rPr>
      </w:pPr>
      <w:r>
        <w:rPr>
          <w:rFonts w:hint="eastAsia"/>
          <w:szCs w:val="22"/>
        </w:rPr>
        <w:t>仪器和设备</w:t>
      </w:r>
      <w:r>
        <w:rPr>
          <w:rFonts w:hint="eastAsia"/>
          <w:szCs w:val="22"/>
        </w:rPr>
        <w:t xml:space="preserve"> </w:t>
      </w:r>
    </w:p>
    <w:p w:rsidR="00AF7C54" w:rsidRDefault="006229EE">
      <w:pPr>
        <w:pStyle w:val="a1"/>
        <w:spacing w:beforeLines="0" w:afterLines="0"/>
      </w:pPr>
      <w:r>
        <w:t>电热压力蒸汽灭菌器。</w:t>
      </w:r>
      <w:r>
        <w:t xml:space="preserve"> </w:t>
      </w:r>
    </w:p>
    <w:p w:rsidR="00AF7C54" w:rsidRDefault="006229EE">
      <w:pPr>
        <w:pStyle w:val="a1"/>
        <w:spacing w:beforeLines="0" w:afterLines="0"/>
        <w:rPr>
          <w:rFonts w:ascii="Times New Roman" w:eastAsia="宋体"/>
          <w:color w:val="000000"/>
          <w:lang w:bidi="ar"/>
        </w:rPr>
      </w:pPr>
      <w:r>
        <w:t>电子天平：</w:t>
      </w:r>
      <w:proofErr w:type="gramStart"/>
      <w:r>
        <w:t>感</w:t>
      </w:r>
      <w:proofErr w:type="gramEnd"/>
      <w:r>
        <w:t>量</w:t>
      </w:r>
      <w:r>
        <w:t xml:space="preserve"> 0.1 g</w:t>
      </w:r>
      <w:r>
        <w:t>。</w:t>
      </w:r>
      <w:r>
        <w:rPr>
          <w:rFonts w:ascii="Times New Roman" w:eastAsia="宋体"/>
          <w:color w:val="000000"/>
          <w:lang w:bidi="ar"/>
        </w:rPr>
        <w:t xml:space="preserve"> </w:t>
      </w:r>
    </w:p>
    <w:p w:rsidR="00AF7C54" w:rsidRDefault="006229EE">
      <w:pPr>
        <w:pStyle w:val="a1"/>
        <w:spacing w:beforeLines="0" w:afterLines="0"/>
      </w:pPr>
      <w:r>
        <w:t>恒温震荡培养箱。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冰箱：</w:t>
      </w:r>
      <w:r>
        <w:t>2</w:t>
      </w:r>
      <w:r>
        <w:t>℃</w:t>
      </w:r>
      <w:r>
        <w:t>～</w:t>
      </w:r>
      <w:r>
        <w:t>5</w:t>
      </w:r>
      <w:r>
        <w:t>℃</w:t>
      </w:r>
      <w:r>
        <w:t>，</w:t>
      </w:r>
      <w:r>
        <w:t>-20</w:t>
      </w:r>
      <w:r>
        <w:t>℃</w:t>
      </w:r>
      <w:r>
        <w:t>。</w:t>
      </w:r>
    </w:p>
    <w:p w:rsidR="00AF7C54" w:rsidRDefault="006229EE">
      <w:pPr>
        <w:pStyle w:val="a1"/>
        <w:spacing w:beforeLines="0" w:afterLines="0"/>
      </w:pPr>
      <w:r>
        <w:t>高速冷冻离心机：最大转速</w:t>
      </w:r>
      <w:r>
        <w:t>14000 r/min</w:t>
      </w:r>
      <w:r>
        <w:t>以上。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天平：量程</w:t>
      </w:r>
      <w:r>
        <w:t xml:space="preserve"> 2 kg</w:t>
      </w:r>
      <w:r>
        <w:t>，感量</w:t>
      </w:r>
      <w:r>
        <w:t xml:space="preserve"> 0.1 g</w:t>
      </w:r>
      <w:r>
        <w:t>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pH</w:t>
      </w:r>
      <w:r>
        <w:t>计。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涡旋振荡器。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 xml:space="preserve">PCR </w:t>
      </w:r>
      <w:r>
        <w:t>扩增仪。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电泳仪。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凝胶成像系统。</w:t>
      </w:r>
      <w:r>
        <w:t xml:space="preserve"> </w:t>
      </w:r>
    </w:p>
    <w:p w:rsidR="00AF7C54" w:rsidRDefault="006229EE">
      <w:pPr>
        <w:pStyle w:val="a1"/>
        <w:spacing w:beforeLines="0" w:afterLines="0"/>
      </w:pPr>
      <w:r>
        <w:t>超净工作台。</w:t>
      </w:r>
    </w:p>
    <w:p w:rsidR="00AF7C54" w:rsidRDefault="006229EE">
      <w:pPr>
        <w:pStyle w:val="a1"/>
        <w:spacing w:beforeLines="0" w:afterLines="0"/>
      </w:pPr>
      <w:proofErr w:type="gramStart"/>
      <w:r>
        <w:t>微量移液器</w:t>
      </w:r>
      <w:proofErr w:type="gramEnd"/>
      <w:r>
        <w:t>：</w:t>
      </w:r>
      <w:r>
        <w:t xml:space="preserve">0.5 </w:t>
      </w:r>
      <w:r>
        <w:t>µ</w:t>
      </w:r>
      <w:r>
        <w:t>L</w:t>
      </w:r>
      <w:r>
        <w:t>～</w:t>
      </w:r>
      <w:r>
        <w:t xml:space="preserve">10 </w:t>
      </w:r>
      <w:r>
        <w:t>µ</w:t>
      </w:r>
      <w:r>
        <w:t>L</w:t>
      </w:r>
      <w:r>
        <w:t>、</w:t>
      </w:r>
      <w:r>
        <w:t xml:space="preserve">5 </w:t>
      </w:r>
      <w:r>
        <w:t>µ</w:t>
      </w:r>
      <w:r>
        <w:t>L</w:t>
      </w:r>
      <w:r>
        <w:t>～</w:t>
      </w:r>
      <w:r>
        <w:t xml:space="preserve">50 </w:t>
      </w:r>
      <w:r>
        <w:t>µ</w:t>
      </w:r>
      <w:r>
        <w:t>L</w:t>
      </w:r>
      <w:r>
        <w:t>、</w:t>
      </w:r>
      <w:r>
        <w:t xml:space="preserve">20 </w:t>
      </w:r>
      <w:r>
        <w:t>µ</w:t>
      </w:r>
      <w:r>
        <w:t>L</w:t>
      </w:r>
      <w:r>
        <w:t>～</w:t>
      </w:r>
      <w:r>
        <w:t xml:space="preserve">200 </w:t>
      </w:r>
      <w:r>
        <w:t>µ</w:t>
      </w:r>
      <w:r>
        <w:t>L</w:t>
      </w:r>
      <w:r>
        <w:t>、</w:t>
      </w:r>
      <w:r>
        <w:t xml:space="preserve">100 </w:t>
      </w:r>
      <w:r>
        <w:t>µ</w:t>
      </w:r>
      <w:r>
        <w:t>L</w:t>
      </w:r>
      <w:r>
        <w:t>～</w:t>
      </w:r>
      <w:r>
        <w:t xml:space="preserve">1 000 </w:t>
      </w:r>
      <w:r>
        <w:t>µ</w:t>
      </w:r>
      <w:r>
        <w:t>L</w:t>
      </w:r>
      <w:r>
        <w:t>。</w:t>
      </w:r>
    </w:p>
    <w:p w:rsidR="00AF7C54" w:rsidRDefault="006229EE">
      <w:pPr>
        <w:pStyle w:val="a0"/>
        <w:spacing w:before="312" w:after="312"/>
        <w:rPr>
          <w:szCs w:val="22"/>
        </w:rPr>
      </w:pPr>
      <w:r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样品的采集、运输和保存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采样要求</w:t>
      </w:r>
    </w:p>
    <w:p w:rsidR="00AF7C54" w:rsidRDefault="006229EE">
      <w:pPr>
        <w:pStyle w:val="aff4"/>
      </w:pPr>
      <w:r>
        <w:rPr>
          <w:rFonts w:hint="eastAsia"/>
        </w:rPr>
        <w:t>应符合</w:t>
      </w:r>
      <w:r>
        <w:rPr>
          <w:rFonts w:hint="eastAsia"/>
        </w:rPr>
        <w:t xml:space="preserve"> SN/T 1447</w:t>
      </w:r>
      <w:r>
        <w:rPr>
          <w:rFonts w:hint="eastAsia"/>
        </w:rPr>
        <w:t>的相关规定。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采样工具</w:t>
      </w:r>
    </w:p>
    <w:p w:rsidR="00AF7C54" w:rsidRDefault="006229EE">
      <w:pPr>
        <w:pStyle w:val="aff4"/>
        <w:rPr>
          <w:rFonts w:ascii="Times New Roman"/>
          <w:color w:val="000000"/>
          <w:szCs w:val="21"/>
          <w:lang w:bidi="ar"/>
        </w:rPr>
      </w:pPr>
      <w:r>
        <w:rPr>
          <w:rFonts w:hint="eastAsia"/>
        </w:rPr>
        <w:t>棉拭子、试管、剪刀、镊子、注射器，经</w:t>
      </w:r>
      <w:r>
        <w:rPr>
          <w:rFonts w:hint="eastAsia"/>
        </w:rPr>
        <w:t>160</w:t>
      </w:r>
      <w:r>
        <w:rPr>
          <w:rFonts w:ascii="Times New Roman"/>
          <w:color w:val="000000"/>
          <w:szCs w:val="21"/>
          <w:lang w:bidi="ar"/>
        </w:rPr>
        <w:t>℃</w:t>
      </w:r>
      <w:r>
        <w:rPr>
          <w:rFonts w:ascii="Times New Roman" w:hint="eastAsia"/>
          <w:color w:val="000000"/>
          <w:szCs w:val="21"/>
          <w:lang w:bidi="ar"/>
        </w:rPr>
        <w:t>干热灭菌</w:t>
      </w:r>
      <w:r>
        <w:rPr>
          <w:rFonts w:ascii="Times New Roman" w:hint="eastAsia"/>
          <w:color w:val="000000"/>
          <w:szCs w:val="21"/>
          <w:lang w:bidi="ar"/>
        </w:rPr>
        <w:t>2h</w:t>
      </w:r>
      <w:r>
        <w:rPr>
          <w:rFonts w:ascii="Times New Roman" w:hint="eastAsia"/>
          <w:color w:val="000000"/>
          <w:szCs w:val="21"/>
          <w:lang w:bidi="ar"/>
        </w:rPr>
        <w:t>。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样品的采集</w:t>
      </w:r>
    </w:p>
    <w:p w:rsidR="00AF7C54" w:rsidRDefault="006229EE">
      <w:pPr>
        <w:pStyle w:val="a2"/>
        <w:spacing w:before="156" w:after="156"/>
      </w:pPr>
      <w:r>
        <w:rPr>
          <w:rFonts w:hint="eastAsia"/>
        </w:rPr>
        <w:t>活体样品采集</w:t>
      </w:r>
    </w:p>
    <w:p w:rsidR="00AF7C54" w:rsidRDefault="006229EE">
      <w:pPr>
        <w:pStyle w:val="aff4"/>
      </w:pPr>
      <w:r>
        <w:rPr>
          <w:rFonts w:hint="eastAsia"/>
        </w:rPr>
        <w:t>用无菌棉拭子伸入鼻腔采集分泌物，放入无菌试管中立即送往实验室供分离。</w:t>
      </w:r>
    </w:p>
    <w:p w:rsidR="00AF7C54" w:rsidRDefault="006229EE">
      <w:pPr>
        <w:pStyle w:val="a2"/>
        <w:spacing w:before="156" w:after="156"/>
      </w:pPr>
      <w:r>
        <w:rPr>
          <w:rFonts w:hint="eastAsia"/>
        </w:rPr>
        <w:t>组织样品的采集</w:t>
      </w:r>
    </w:p>
    <w:p w:rsidR="00AF7C54" w:rsidRDefault="006229EE">
      <w:pPr>
        <w:pStyle w:val="aff4"/>
      </w:pPr>
      <w:r>
        <w:rPr>
          <w:rFonts w:hint="eastAsia"/>
        </w:rPr>
        <w:t>根据临床症状的不同采集典型病料。用剪刀、镊子无菌采集肺脏、肺门淋巴结、扁桃体等器官和鼻腔分泌物，并在死亡</w:t>
      </w:r>
      <w:r>
        <w:rPr>
          <w:rFonts w:hint="eastAsia"/>
        </w:rPr>
        <w:t>2h</w:t>
      </w:r>
      <w:r>
        <w:rPr>
          <w:rFonts w:hint="eastAsia"/>
        </w:rPr>
        <w:t>内完成。</w:t>
      </w:r>
    </w:p>
    <w:p w:rsidR="00AF7C54" w:rsidRDefault="006229EE">
      <w:pPr>
        <w:pStyle w:val="a2"/>
        <w:spacing w:before="156" w:after="156"/>
      </w:pPr>
      <w:r>
        <w:rPr>
          <w:rFonts w:hint="eastAsia"/>
        </w:rPr>
        <w:t>血样的采集制备</w:t>
      </w:r>
    </w:p>
    <w:p w:rsidR="00AF7C54" w:rsidRDefault="006229EE">
      <w:pPr>
        <w:pStyle w:val="aff4"/>
      </w:pPr>
      <w:r>
        <w:rPr>
          <w:rFonts w:hint="eastAsia"/>
        </w:rPr>
        <w:t>用注射器无菌操作采集动物血，每头不少于</w:t>
      </w:r>
      <w:r>
        <w:rPr>
          <w:rFonts w:hint="eastAsia"/>
        </w:rPr>
        <w:t>10mL</w:t>
      </w:r>
      <w:r>
        <w:rPr>
          <w:rFonts w:hint="eastAsia"/>
        </w:rPr>
        <w:t>。无菌分离血清，分装，加盖密封后</w:t>
      </w:r>
      <w:r>
        <w:rPr>
          <w:rFonts w:hint="eastAsia"/>
        </w:rPr>
        <w:t>4</w:t>
      </w:r>
      <w:r>
        <w:rPr>
          <w:rFonts w:hint="eastAsia"/>
        </w:rPr>
        <w:t>～</w:t>
      </w:r>
      <w:r>
        <w:rPr>
          <w:rFonts w:hint="eastAsia"/>
        </w:rPr>
        <w:t>8</w:t>
      </w:r>
      <w:r>
        <w:rPr>
          <w:rFonts w:ascii="Times New Roman"/>
          <w:color w:val="000000"/>
          <w:szCs w:val="21"/>
          <w:lang w:bidi="ar"/>
        </w:rPr>
        <w:t>℃</w:t>
      </w:r>
      <w:r>
        <w:rPr>
          <w:rFonts w:ascii="Times New Roman" w:hint="eastAsia"/>
          <w:color w:val="000000"/>
          <w:szCs w:val="21"/>
          <w:lang w:bidi="ar"/>
        </w:rPr>
        <w:t>保存。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样品的运输与保存</w:t>
      </w:r>
    </w:p>
    <w:p w:rsidR="00AF7C54" w:rsidRDefault="006229EE">
      <w:pPr>
        <w:widowControl/>
        <w:jc w:val="left"/>
        <w:rPr>
          <w:rFonts w:ascii="宋体"/>
          <w:kern w:val="0"/>
          <w:szCs w:val="20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 xml:space="preserve">   </w:t>
      </w:r>
      <w:r>
        <w:rPr>
          <w:rFonts w:ascii="宋体" w:hint="eastAsia"/>
          <w:kern w:val="0"/>
          <w:szCs w:val="20"/>
        </w:rPr>
        <w:t xml:space="preserve"> </w:t>
      </w:r>
      <w:r>
        <w:rPr>
          <w:rFonts w:ascii="宋体" w:hint="eastAsia"/>
          <w:kern w:val="0"/>
          <w:szCs w:val="20"/>
        </w:rPr>
        <w:t>采集的样品应置于低温、密封的容器内运输。待检样品在</w:t>
      </w:r>
      <w:r>
        <w:rPr>
          <w:rFonts w:ascii="宋体" w:hint="eastAsia"/>
          <w:kern w:val="0"/>
          <w:szCs w:val="20"/>
        </w:rPr>
        <w:t>2</w:t>
      </w:r>
      <w:r>
        <w:rPr>
          <w:rFonts w:ascii="宋体" w:hint="eastAsia"/>
          <w:kern w:val="0"/>
          <w:szCs w:val="20"/>
        </w:rPr>
        <w:t>℃～</w:t>
      </w:r>
      <w:r>
        <w:rPr>
          <w:rFonts w:ascii="宋体" w:hint="eastAsia"/>
          <w:kern w:val="0"/>
          <w:szCs w:val="20"/>
        </w:rPr>
        <w:t>8</w:t>
      </w:r>
      <w:r>
        <w:rPr>
          <w:rFonts w:ascii="宋体" w:hint="eastAsia"/>
          <w:kern w:val="0"/>
          <w:szCs w:val="20"/>
        </w:rPr>
        <w:t>℃条件下保存不应超过</w:t>
      </w:r>
      <w:r>
        <w:rPr>
          <w:rFonts w:ascii="宋体" w:hint="eastAsia"/>
          <w:kern w:val="0"/>
          <w:szCs w:val="20"/>
        </w:rPr>
        <w:t>24h</w:t>
      </w:r>
      <w:r>
        <w:rPr>
          <w:rFonts w:ascii="宋体" w:hint="eastAsia"/>
          <w:kern w:val="0"/>
          <w:szCs w:val="20"/>
        </w:rPr>
        <w:t>；若</w:t>
      </w:r>
      <w:r>
        <w:rPr>
          <w:rFonts w:ascii="宋体" w:hint="eastAsia"/>
          <w:kern w:val="0"/>
          <w:szCs w:val="20"/>
        </w:rPr>
        <w:t xml:space="preserve"> </w:t>
      </w:r>
    </w:p>
    <w:p w:rsidR="00AF7C54" w:rsidRDefault="006229EE">
      <w:pPr>
        <w:widowControl/>
        <w:jc w:val="left"/>
        <w:rPr>
          <w:rFonts w:ascii="宋体"/>
          <w:kern w:val="0"/>
          <w:szCs w:val="20"/>
        </w:rPr>
      </w:pPr>
      <w:r>
        <w:rPr>
          <w:rFonts w:ascii="宋体" w:hint="eastAsia"/>
          <w:kern w:val="0"/>
          <w:szCs w:val="20"/>
        </w:rPr>
        <w:t>不能在规定时间内送检的，可保存于饱和氯化钠溶液或</w:t>
      </w:r>
      <w:r>
        <w:rPr>
          <w:rFonts w:ascii="宋体" w:hint="eastAsia"/>
          <w:kern w:val="0"/>
          <w:szCs w:val="20"/>
        </w:rPr>
        <w:t>30</w:t>
      </w:r>
      <w:r>
        <w:rPr>
          <w:rFonts w:ascii="宋体" w:hint="eastAsia"/>
          <w:kern w:val="0"/>
          <w:szCs w:val="20"/>
        </w:rPr>
        <w:t>％甘油缓冲盐水溶液中，但保存不应超过</w:t>
      </w:r>
      <w:r>
        <w:rPr>
          <w:rFonts w:ascii="宋体" w:hint="eastAsia"/>
          <w:kern w:val="0"/>
          <w:szCs w:val="20"/>
        </w:rPr>
        <w:t xml:space="preserve">72 </w:t>
      </w:r>
    </w:p>
    <w:p w:rsidR="00AF7C54" w:rsidRDefault="006229EE">
      <w:pPr>
        <w:widowControl/>
        <w:jc w:val="left"/>
      </w:pPr>
      <w:r>
        <w:rPr>
          <w:rFonts w:ascii="宋体" w:hint="eastAsia"/>
          <w:kern w:val="0"/>
          <w:szCs w:val="20"/>
        </w:rPr>
        <w:t>h</w:t>
      </w:r>
      <w:r>
        <w:rPr>
          <w:rFonts w:ascii="宋体" w:hint="eastAsia"/>
          <w:kern w:val="0"/>
          <w:szCs w:val="20"/>
        </w:rPr>
        <w:t>。</w:t>
      </w:r>
      <w:r>
        <w:rPr>
          <w:rFonts w:ascii="宋体" w:hint="eastAsia"/>
          <w:kern w:val="0"/>
          <w:szCs w:val="20"/>
        </w:rPr>
        <w:t xml:space="preserve"> </w:t>
      </w:r>
    </w:p>
    <w:p w:rsidR="00AF7C54" w:rsidRDefault="006229EE">
      <w:pPr>
        <w:pStyle w:val="a0"/>
        <w:spacing w:before="312" w:after="312"/>
        <w:rPr>
          <w:szCs w:val="22"/>
        </w:rPr>
      </w:pPr>
      <w:r>
        <w:rPr>
          <w:rFonts w:hint="eastAsia"/>
          <w:szCs w:val="22"/>
        </w:rPr>
        <w:lastRenderedPageBreak/>
        <w:t xml:space="preserve"> </w:t>
      </w:r>
      <w:r>
        <w:rPr>
          <w:rFonts w:hint="eastAsia"/>
          <w:szCs w:val="22"/>
        </w:rPr>
        <w:t>操作步骤</w:t>
      </w:r>
      <w:r>
        <w:rPr>
          <w:rFonts w:hint="eastAsia"/>
          <w:szCs w:val="22"/>
        </w:rPr>
        <w:t xml:space="preserve"> 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细菌分离、培养及鉴定</w:t>
      </w:r>
    </w:p>
    <w:p w:rsidR="00AF7C54" w:rsidRDefault="006229EE">
      <w:pPr>
        <w:pStyle w:val="aff4"/>
      </w:pPr>
      <w:r>
        <w:rPr>
          <w:rFonts w:ascii="Times New Roman"/>
        </w:rPr>
        <w:t>猪传染性胸膜肺炎放线杆菌</w:t>
      </w:r>
      <w:r>
        <w:rPr>
          <w:rFonts w:ascii="Times New Roman" w:hint="eastAsia"/>
        </w:rPr>
        <w:t>分离、</w:t>
      </w:r>
      <w:r>
        <w:rPr>
          <w:rFonts w:hint="eastAsia"/>
        </w:rPr>
        <w:t>培养及</w:t>
      </w:r>
      <w:r>
        <w:rPr>
          <w:rFonts w:ascii="Times New Roman"/>
          <w:color w:val="000000"/>
          <w:szCs w:val="21"/>
          <w:lang w:bidi="ar"/>
        </w:rPr>
        <w:t>鉴定</w:t>
      </w:r>
      <w:r>
        <w:rPr>
          <w:rFonts w:hint="eastAsia"/>
          <w:color w:val="000000"/>
          <w:szCs w:val="21"/>
          <w:lang w:bidi="ar"/>
        </w:rPr>
        <w:t>按照</w:t>
      </w:r>
      <w:r>
        <w:rPr>
          <w:rFonts w:hint="eastAsia"/>
          <w:color w:val="000000"/>
          <w:szCs w:val="21"/>
          <w:lang w:bidi="ar"/>
        </w:rPr>
        <w:t xml:space="preserve"> </w:t>
      </w:r>
      <w:r>
        <w:rPr>
          <w:rFonts w:ascii="Times New Roman"/>
        </w:rPr>
        <w:t>DB34/T 2997—2017</w:t>
      </w:r>
      <w:r>
        <w:rPr>
          <w:rFonts w:ascii="Times New Roman"/>
          <w:color w:val="000000"/>
          <w:szCs w:val="21"/>
          <w:lang w:bidi="ar"/>
        </w:rPr>
        <w:t>的</w:t>
      </w:r>
      <w:r>
        <w:rPr>
          <w:rFonts w:hint="eastAsia"/>
          <w:color w:val="000000"/>
          <w:szCs w:val="21"/>
          <w:lang w:bidi="ar"/>
        </w:rPr>
        <w:t>规定执行</w:t>
      </w:r>
      <w:r>
        <w:rPr>
          <w:rFonts w:ascii="Times New Roman"/>
          <w:color w:val="000000"/>
          <w:szCs w:val="21"/>
          <w:lang w:bidi="ar"/>
        </w:rPr>
        <w:t>。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细菌基因组</w:t>
      </w:r>
      <w:r>
        <w:rPr>
          <w:rFonts w:hint="eastAsia"/>
        </w:rPr>
        <w:t>DNA</w:t>
      </w:r>
      <w:r>
        <w:rPr>
          <w:rFonts w:hint="eastAsia"/>
        </w:rPr>
        <w:t>提取</w:t>
      </w:r>
      <w:r>
        <w:rPr>
          <w:rFonts w:hint="eastAsia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样品</w:t>
      </w:r>
      <w:r>
        <w:rPr>
          <w:color w:val="000000"/>
          <w:kern w:val="0"/>
          <w:szCs w:val="21"/>
          <w:lang w:bidi="ar"/>
        </w:rPr>
        <w:t>采用煮沸法。即：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 xml:space="preserve">1) </w:t>
      </w:r>
      <w:r>
        <w:rPr>
          <w:color w:val="000000"/>
          <w:kern w:val="0"/>
          <w:szCs w:val="21"/>
          <w:lang w:bidi="ar"/>
        </w:rPr>
        <w:t>取</w:t>
      </w:r>
      <w:r>
        <w:rPr>
          <w:color w:val="000000"/>
          <w:kern w:val="0"/>
          <w:szCs w:val="21"/>
          <w:lang w:bidi="ar"/>
        </w:rPr>
        <w:t xml:space="preserve"> 1 mL</w:t>
      </w:r>
      <w:r>
        <w:rPr>
          <w:color w:val="000000"/>
          <w:kern w:val="0"/>
          <w:szCs w:val="21"/>
          <w:lang w:bidi="ar"/>
        </w:rPr>
        <w:t>过夜培养菌液加入</w:t>
      </w:r>
      <w:r>
        <w:rPr>
          <w:color w:val="000000"/>
          <w:kern w:val="0"/>
          <w:szCs w:val="21"/>
          <w:lang w:bidi="ar"/>
        </w:rPr>
        <w:t xml:space="preserve"> 1.5 mL</w:t>
      </w:r>
      <w:r>
        <w:rPr>
          <w:color w:val="000000"/>
          <w:kern w:val="0"/>
          <w:szCs w:val="21"/>
          <w:lang w:bidi="ar"/>
        </w:rPr>
        <w:t>离心管中，以</w:t>
      </w:r>
      <w:r>
        <w:rPr>
          <w:color w:val="000000"/>
          <w:kern w:val="0"/>
          <w:szCs w:val="21"/>
          <w:lang w:bidi="ar"/>
        </w:rPr>
        <w:t xml:space="preserve"> 12000 r/min</w:t>
      </w:r>
      <w:r>
        <w:rPr>
          <w:color w:val="000000"/>
          <w:kern w:val="0"/>
          <w:szCs w:val="21"/>
          <w:lang w:bidi="ar"/>
        </w:rPr>
        <w:t>离心</w:t>
      </w:r>
      <w:r>
        <w:rPr>
          <w:color w:val="000000"/>
          <w:kern w:val="0"/>
          <w:szCs w:val="21"/>
          <w:lang w:bidi="ar"/>
        </w:rPr>
        <w:t xml:space="preserve"> 5 min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 xml:space="preserve">2) </w:t>
      </w:r>
      <w:r>
        <w:rPr>
          <w:color w:val="000000"/>
          <w:kern w:val="0"/>
          <w:szCs w:val="21"/>
          <w:lang w:bidi="ar"/>
        </w:rPr>
        <w:t>弃上清液，加入</w:t>
      </w:r>
      <w:r>
        <w:rPr>
          <w:color w:val="000000"/>
          <w:kern w:val="0"/>
          <w:szCs w:val="21"/>
          <w:lang w:bidi="ar"/>
        </w:rPr>
        <w:t xml:space="preserve"> 50 µL </w:t>
      </w:r>
      <w:r>
        <w:rPr>
          <w:color w:val="000000"/>
          <w:kern w:val="0"/>
          <w:szCs w:val="21"/>
          <w:lang w:bidi="ar"/>
        </w:rPr>
        <w:t>超纯水混匀；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 xml:space="preserve">3) </w:t>
      </w:r>
      <w:r>
        <w:rPr>
          <w:color w:val="000000"/>
          <w:kern w:val="0"/>
          <w:szCs w:val="21"/>
          <w:lang w:bidi="ar"/>
        </w:rPr>
        <w:t>置沸水中煮沸</w:t>
      </w:r>
      <w:r>
        <w:rPr>
          <w:color w:val="000000"/>
          <w:kern w:val="0"/>
          <w:szCs w:val="21"/>
          <w:lang w:bidi="ar"/>
        </w:rPr>
        <w:t xml:space="preserve"> 10 min</w:t>
      </w:r>
      <w:r>
        <w:rPr>
          <w:color w:val="000000"/>
          <w:kern w:val="0"/>
          <w:szCs w:val="21"/>
          <w:lang w:bidi="ar"/>
        </w:rPr>
        <w:t>，</w:t>
      </w:r>
      <w:proofErr w:type="gramStart"/>
      <w:r>
        <w:rPr>
          <w:color w:val="000000"/>
          <w:kern w:val="0"/>
          <w:szCs w:val="21"/>
          <w:lang w:bidi="ar"/>
        </w:rPr>
        <w:t>再冰浴</w:t>
      </w:r>
      <w:proofErr w:type="gramEnd"/>
      <w:r>
        <w:rPr>
          <w:color w:val="000000"/>
          <w:kern w:val="0"/>
          <w:szCs w:val="21"/>
          <w:lang w:bidi="ar"/>
        </w:rPr>
        <w:t xml:space="preserve"> 5 min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 xml:space="preserve">4) </w:t>
      </w:r>
      <w:r>
        <w:rPr>
          <w:color w:val="000000"/>
          <w:kern w:val="0"/>
          <w:szCs w:val="21"/>
          <w:lang w:bidi="ar"/>
        </w:rPr>
        <w:t>重复步骤</w:t>
      </w:r>
      <w:r>
        <w:rPr>
          <w:color w:val="000000"/>
          <w:kern w:val="0"/>
          <w:szCs w:val="21"/>
          <w:lang w:bidi="ar"/>
        </w:rPr>
        <w:t xml:space="preserve"> ③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</w:pPr>
      <w:r>
        <w:rPr>
          <w:color w:val="000000"/>
          <w:kern w:val="0"/>
          <w:szCs w:val="21"/>
          <w:lang w:bidi="ar"/>
        </w:rPr>
        <w:t xml:space="preserve">5) </w:t>
      </w:r>
      <w:r>
        <w:rPr>
          <w:color w:val="000000"/>
          <w:kern w:val="0"/>
          <w:szCs w:val="21"/>
          <w:lang w:bidi="ar"/>
        </w:rPr>
        <w:t>再以</w:t>
      </w:r>
      <w:r>
        <w:rPr>
          <w:color w:val="000000"/>
          <w:kern w:val="0"/>
          <w:szCs w:val="21"/>
          <w:lang w:bidi="ar"/>
        </w:rPr>
        <w:t xml:space="preserve"> 12000 r/min</w:t>
      </w:r>
      <w:r>
        <w:rPr>
          <w:color w:val="000000"/>
          <w:kern w:val="0"/>
          <w:szCs w:val="21"/>
          <w:lang w:bidi="ar"/>
        </w:rPr>
        <w:t>离心</w:t>
      </w:r>
      <w:r>
        <w:rPr>
          <w:color w:val="000000"/>
          <w:kern w:val="0"/>
          <w:szCs w:val="21"/>
          <w:lang w:bidi="ar"/>
        </w:rPr>
        <w:t xml:space="preserve"> 5 min</w:t>
      </w:r>
      <w:r>
        <w:rPr>
          <w:color w:val="000000"/>
          <w:kern w:val="0"/>
          <w:szCs w:val="21"/>
          <w:lang w:bidi="ar"/>
        </w:rPr>
        <w:t>，取上清液即为</w:t>
      </w:r>
      <w:r>
        <w:rPr>
          <w:color w:val="000000"/>
          <w:kern w:val="0"/>
          <w:szCs w:val="21"/>
          <w:lang w:bidi="ar"/>
        </w:rPr>
        <w:t xml:space="preserve"> DNA </w:t>
      </w:r>
      <w:r>
        <w:rPr>
          <w:color w:val="000000"/>
          <w:kern w:val="0"/>
          <w:szCs w:val="21"/>
          <w:lang w:bidi="ar"/>
        </w:rPr>
        <w:t>模板。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合成</w:t>
      </w:r>
      <w:r>
        <w:rPr>
          <w:rFonts w:hint="eastAsia"/>
        </w:rPr>
        <w:t>PCR</w:t>
      </w:r>
      <w:r>
        <w:rPr>
          <w:rFonts w:hint="eastAsia"/>
        </w:rPr>
        <w:t>扩增引物</w:t>
      </w:r>
      <w:r>
        <w:rPr>
          <w:rFonts w:hint="eastAsia"/>
        </w:rPr>
        <w:t xml:space="preserve"> </w:t>
      </w:r>
    </w:p>
    <w:p w:rsidR="00AF7C54" w:rsidRDefault="006229EE">
      <w:pPr>
        <w:widowControl/>
        <w:ind w:firstLineChars="200" w:firstLine="420"/>
        <w:jc w:val="left"/>
      </w:pPr>
      <w:r>
        <w:rPr>
          <w:color w:val="000000"/>
          <w:kern w:val="0"/>
          <w:szCs w:val="21"/>
          <w:lang w:bidi="ar"/>
        </w:rPr>
        <w:t>按附录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w:r>
        <w:rPr>
          <w:color w:val="000000"/>
          <w:kern w:val="0"/>
          <w:szCs w:val="21"/>
          <w:lang w:bidi="ar"/>
        </w:rPr>
        <w:t>A</w:t>
      </w:r>
      <w:r>
        <w:rPr>
          <w:color w:val="000000"/>
          <w:kern w:val="0"/>
          <w:szCs w:val="21"/>
          <w:lang w:bidi="ar"/>
        </w:rPr>
        <w:t>表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w:r>
        <w:rPr>
          <w:color w:val="000000"/>
          <w:kern w:val="0"/>
          <w:szCs w:val="21"/>
          <w:lang w:bidi="ar"/>
        </w:rPr>
        <w:t xml:space="preserve">A.1 </w:t>
      </w:r>
      <w:r>
        <w:rPr>
          <w:color w:val="000000"/>
          <w:kern w:val="0"/>
          <w:szCs w:val="21"/>
          <w:lang w:bidi="ar"/>
        </w:rPr>
        <w:t>中的序列，合成</w:t>
      </w:r>
      <w:r>
        <w:t>猪传染性胸膜肺炎放线杆菌血清</w:t>
      </w:r>
      <w:r>
        <w:t>2</w:t>
      </w:r>
      <w:r>
        <w:t>、</w:t>
      </w:r>
      <w:r>
        <w:t>7</w:t>
      </w:r>
      <w:r>
        <w:t>、</w:t>
      </w:r>
      <w:r>
        <w:t>12</w:t>
      </w:r>
      <w:r>
        <w:t>型</w:t>
      </w:r>
      <w:r>
        <w:rPr>
          <w:color w:val="000000"/>
          <w:kern w:val="0"/>
          <w:szCs w:val="21"/>
          <w:lang w:bidi="ar"/>
        </w:rPr>
        <w:t>扩增引物。</w:t>
      </w:r>
      <w:r>
        <w:rPr>
          <w:rFonts w:ascii="宋体" w:hAnsi="宋体" w:cs="宋体"/>
          <w:color w:val="000000"/>
          <w:kern w:val="0"/>
          <w:szCs w:val="21"/>
          <w:lang w:bidi="ar"/>
        </w:rPr>
        <w:t>引物在使用前按照引物合成时的既定浓度稀释到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color w:val="000000"/>
          <w:kern w:val="0"/>
          <w:szCs w:val="21"/>
          <w:lang w:bidi="ar"/>
        </w:rPr>
        <w:t xml:space="preserve">10 </w:t>
      </w:r>
      <w:r>
        <w:rPr>
          <w:rFonts w:ascii="TimesNewRomanPSMT" w:eastAsia="TimesNewRomanPSMT" w:hAnsi="TimesNewRomanPSMT" w:cs="TimesNewRomanPSMT"/>
          <w:color w:val="000000"/>
          <w:kern w:val="0"/>
          <w:szCs w:val="21"/>
          <w:lang w:bidi="ar"/>
        </w:rPr>
        <w:t>µ</w:t>
      </w:r>
      <w:proofErr w:type="spellStart"/>
      <w:r>
        <w:rPr>
          <w:color w:val="000000"/>
          <w:kern w:val="0"/>
          <w:szCs w:val="21"/>
          <w:lang w:bidi="ar"/>
        </w:rPr>
        <w:t>mol</w:t>
      </w:r>
      <w:proofErr w:type="spellEnd"/>
      <w:r>
        <w:rPr>
          <w:color w:val="000000"/>
          <w:kern w:val="0"/>
          <w:szCs w:val="21"/>
          <w:lang w:bidi="ar"/>
        </w:rPr>
        <w:t>/L</w:t>
      </w:r>
      <w:r>
        <w:rPr>
          <w:rFonts w:ascii="宋体" w:hAnsi="宋体" w:cs="宋体"/>
          <w:color w:val="000000"/>
          <w:kern w:val="0"/>
          <w:szCs w:val="21"/>
          <w:lang w:bidi="ar"/>
        </w:rPr>
        <w:t>，</w:t>
      </w:r>
      <w:r>
        <w:rPr>
          <w:color w:val="000000"/>
          <w:kern w:val="0"/>
          <w:szCs w:val="21"/>
          <w:lang w:bidi="ar"/>
        </w:rPr>
        <w:t>-20℃</w:t>
      </w:r>
      <w:r>
        <w:rPr>
          <w:rFonts w:ascii="宋体" w:hAnsi="宋体" w:cs="宋体"/>
          <w:color w:val="000000"/>
          <w:kern w:val="0"/>
          <w:szCs w:val="21"/>
          <w:lang w:bidi="ar"/>
        </w:rPr>
        <w:t>保存备用</w:t>
      </w:r>
      <w:r>
        <w:rPr>
          <w:rFonts w:ascii="宋体" w:hAnsi="宋体" w:cs="宋体"/>
          <w:color w:val="000000"/>
          <w:kern w:val="0"/>
          <w:szCs w:val="21"/>
          <w:lang w:bidi="ar"/>
        </w:rPr>
        <w:t>。</w:t>
      </w:r>
      <w:r>
        <w:rPr>
          <w:rFonts w:ascii="宋体" w:hAnsi="宋体" w:cs="宋体"/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PCR</w:t>
      </w:r>
      <w:r>
        <w:rPr>
          <w:rFonts w:hint="eastAsia"/>
        </w:rPr>
        <w:t>扩增</w:t>
      </w:r>
      <w:r>
        <w:rPr>
          <w:rFonts w:hint="eastAsia"/>
        </w:rPr>
        <w:t xml:space="preserve"> </w:t>
      </w:r>
    </w:p>
    <w:p w:rsidR="00AF7C54" w:rsidRDefault="006229EE">
      <w:pPr>
        <w:widowControl/>
        <w:ind w:firstLineChars="200" w:firstLine="420"/>
        <w:jc w:val="left"/>
      </w:pPr>
      <w:r>
        <w:rPr>
          <w:color w:val="000000"/>
          <w:kern w:val="0"/>
          <w:szCs w:val="21"/>
          <w:lang w:bidi="ar"/>
        </w:rPr>
        <w:t>PCR</w:t>
      </w:r>
      <w:r>
        <w:rPr>
          <w:color w:val="000000"/>
          <w:kern w:val="0"/>
          <w:szCs w:val="21"/>
          <w:lang w:bidi="ar"/>
        </w:rPr>
        <w:t>反应体系：总体积为</w:t>
      </w:r>
      <w:r>
        <w:rPr>
          <w:color w:val="000000"/>
          <w:kern w:val="0"/>
          <w:szCs w:val="21"/>
          <w:lang w:bidi="ar"/>
        </w:rPr>
        <w:t xml:space="preserve"> </w:t>
      </w:r>
      <w:r>
        <w:rPr>
          <w:rFonts w:hint="eastAsia"/>
          <w:color w:val="000000"/>
          <w:kern w:val="0"/>
          <w:szCs w:val="21"/>
          <w:lang w:bidi="ar"/>
        </w:rPr>
        <w:t>50</w:t>
      </w:r>
      <w:r>
        <w:rPr>
          <w:color w:val="000000"/>
          <w:kern w:val="0"/>
          <w:szCs w:val="21"/>
          <w:lang w:bidi="ar"/>
        </w:rPr>
        <w:t xml:space="preserve"> </w:t>
      </w:r>
      <w:r>
        <w:rPr>
          <w:rFonts w:eastAsia="TimesNewRomanPSMT"/>
          <w:color w:val="000000"/>
          <w:kern w:val="0"/>
          <w:szCs w:val="21"/>
          <w:lang w:bidi="ar"/>
        </w:rPr>
        <w:t>µ</w:t>
      </w:r>
      <w:r>
        <w:rPr>
          <w:color w:val="000000"/>
          <w:kern w:val="0"/>
          <w:szCs w:val="21"/>
          <w:lang w:bidi="ar"/>
        </w:rPr>
        <w:t>L</w:t>
      </w:r>
      <w:r>
        <w:rPr>
          <w:color w:val="000000"/>
          <w:kern w:val="0"/>
          <w:szCs w:val="21"/>
          <w:lang w:bidi="ar"/>
        </w:rPr>
        <w:t>，其中含有</w:t>
      </w:r>
      <w:r>
        <w:rPr>
          <w:color w:val="000000"/>
          <w:kern w:val="0"/>
          <w:szCs w:val="21"/>
          <w:lang w:bidi="ar"/>
        </w:rPr>
        <w:t xml:space="preserve"> 12.5 </w:t>
      </w:r>
      <w:r>
        <w:rPr>
          <w:rFonts w:eastAsia="TimesNewRomanPSMT"/>
          <w:color w:val="000000"/>
          <w:kern w:val="0"/>
          <w:szCs w:val="21"/>
          <w:lang w:bidi="ar"/>
        </w:rPr>
        <w:t>µ</w:t>
      </w:r>
      <w:r>
        <w:rPr>
          <w:color w:val="000000"/>
          <w:kern w:val="0"/>
          <w:szCs w:val="21"/>
          <w:lang w:bidi="ar"/>
        </w:rPr>
        <w:t xml:space="preserve">L </w:t>
      </w:r>
      <w:r>
        <w:rPr>
          <w:color w:val="000000"/>
          <w:kern w:val="0"/>
          <w:szCs w:val="21"/>
          <w:lang w:bidi="ar"/>
        </w:rPr>
        <w:t>的</w:t>
      </w:r>
      <w:r>
        <w:rPr>
          <w:color w:val="000000"/>
          <w:kern w:val="0"/>
          <w:szCs w:val="21"/>
          <w:lang w:bidi="ar"/>
        </w:rPr>
        <w:t xml:space="preserve"> 2</w:t>
      </w:r>
      <w:r>
        <w:rPr>
          <w:rFonts w:eastAsia="TimesNewRomanPSMT"/>
          <w:color w:val="000000"/>
          <w:kern w:val="0"/>
          <w:szCs w:val="21"/>
          <w:lang w:bidi="ar"/>
        </w:rPr>
        <w:t>×</w:t>
      </w:r>
      <w:r>
        <w:rPr>
          <w:color w:val="000000"/>
          <w:kern w:val="0"/>
          <w:szCs w:val="21"/>
          <w:lang w:bidi="ar"/>
        </w:rPr>
        <w:t>Taq PCR Master Mix</w:t>
      </w:r>
      <w:r>
        <w:rPr>
          <w:color w:val="000000"/>
          <w:kern w:val="0"/>
          <w:szCs w:val="21"/>
          <w:lang w:bidi="ar"/>
        </w:rPr>
        <w:t>，上、</w:t>
      </w:r>
      <w:r>
        <w:rPr>
          <w:color w:val="000000"/>
          <w:kern w:val="0"/>
          <w:szCs w:val="21"/>
          <w:lang w:bidi="ar"/>
        </w:rPr>
        <w:t xml:space="preserve"> </w:t>
      </w:r>
      <w:r>
        <w:rPr>
          <w:color w:val="000000"/>
          <w:kern w:val="0"/>
          <w:szCs w:val="21"/>
          <w:lang w:bidi="ar"/>
        </w:rPr>
        <w:t>下游引物</w:t>
      </w:r>
      <w:r>
        <w:rPr>
          <w:rFonts w:hint="eastAsia"/>
          <w:color w:val="000000"/>
          <w:kern w:val="0"/>
          <w:szCs w:val="21"/>
          <w:lang w:bidi="ar"/>
        </w:rPr>
        <w:t>（</w:t>
      </w:r>
      <w:r>
        <w:rPr>
          <w:color w:val="000000"/>
          <w:kern w:val="0"/>
          <w:szCs w:val="21"/>
          <w:lang w:bidi="ar"/>
        </w:rPr>
        <w:t xml:space="preserve">10 </w:t>
      </w:r>
      <w:proofErr w:type="spellStart"/>
      <w:r>
        <w:rPr>
          <w:color w:val="000000"/>
          <w:kern w:val="0"/>
          <w:szCs w:val="21"/>
          <w:lang w:bidi="ar"/>
        </w:rPr>
        <w:t>μmol</w:t>
      </w:r>
      <w:proofErr w:type="spellEnd"/>
      <w:r>
        <w:rPr>
          <w:color w:val="000000"/>
          <w:kern w:val="0"/>
          <w:szCs w:val="21"/>
          <w:lang w:bidi="ar"/>
        </w:rPr>
        <w:t>/L</w:t>
      </w:r>
      <w:r>
        <w:rPr>
          <w:rFonts w:hint="eastAsia"/>
          <w:color w:val="000000"/>
          <w:kern w:val="0"/>
          <w:szCs w:val="21"/>
          <w:lang w:bidi="ar"/>
        </w:rPr>
        <w:t>）</w:t>
      </w:r>
      <w:r>
        <w:rPr>
          <w:color w:val="000000"/>
          <w:kern w:val="0"/>
          <w:szCs w:val="21"/>
          <w:lang w:bidi="ar"/>
        </w:rPr>
        <w:t>各</w:t>
      </w:r>
      <w:r>
        <w:rPr>
          <w:color w:val="000000"/>
          <w:kern w:val="0"/>
          <w:szCs w:val="21"/>
          <w:lang w:bidi="ar"/>
        </w:rPr>
        <w:t xml:space="preserve"> 1 </w:t>
      </w:r>
      <w:r>
        <w:rPr>
          <w:rFonts w:eastAsia="TimesNewRomanPSMT"/>
          <w:color w:val="000000"/>
          <w:kern w:val="0"/>
          <w:szCs w:val="21"/>
          <w:lang w:bidi="ar"/>
        </w:rPr>
        <w:t>µ</w:t>
      </w:r>
      <w:r>
        <w:rPr>
          <w:color w:val="000000"/>
          <w:kern w:val="0"/>
          <w:szCs w:val="21"/>
          <w:lang w:bidi="ar"/>
        </w:rPr>
        <w:t>L</w:t>
      </w:r>
      <w:r>
        <w:rPr>
          <w:color w:val="000000"/>
          <w:kern w:val="0"/>
          <w:szCs w:val="21"/>
          <w:lang w:bidi="ar"/>
        </w:rPr>
        <w:t>，</w:t>
      </w:r>
      <w:r>
        <w:rPr>
          <w:color w:val="000000"/>
          <w:kern w:val="0"/>
          <w:szCs w:val="21"/>
          <w:lang w:bidi="ar"/>
        </w:rPr>
        <w:t xml:space="preserve">DNA </w:t>
      </w:r>
      <w:r>
        <w:rPr>
          <w:color w:val="000000"/>
          <w:kern w:val="0"/>
          <w:szCs w:val="21"/>
          <w:lang w:bidi="ar"/>
        </w:rPr>
        <w:t>模板</w:t>
      </w:r>
      <w:r>
        <w:rPr>
          <w:color w:val="000000"/>
          <w:kern w:val="0"/>
          <w:szCs w:val="21"/>
          <w:lang w:bidi="ar"/>
        </w:rPr>
        <w:t xml:space="preserve"> </w:t>
      </w:r>
      <w:r>
        <w:rPr>
          <w:rFonts w:hint="eastAsia"/>
          <w:color w:val="000000"/>
          <w:kern w:val="0"/>
          <w:szCs w:val="21"/>
          <w:lang w:bidi="ar"/>
        </w:rPr>
        <w:t>5</w:t>
      </w:r>
      <w:r>
        <w:rPr>
          <w:color w:val="000000"/>
          <w:kern w:val="0"/>
          <w:szCs w:val="21"/>
          <w:lang w:bidi="ar"/>
        </w:rPr>
        <w:t xml:space="preserve"> </w:t>
      </w:r>
      <w:r>
        <w:rPr>
          <w:rFonts w:eastAsia="TimesNewRomanPSMT"/>
          <w:color w:val="000000"/>
          <w:kern w:val="0"/>
          <w:szCs w:val="21"/>
          <w:lang w:bidi="ar"/>
        </w:rPr>
        <w:t>µ</w:t>
      </w:r>
      <w:r>
        <w:rPr>
          <w:color w:val="000000"/>
          <w:kern w:val="0"/>
          <w:szCs w:val="21"/>
          <w:lang w:bidi="ar"/>
        </w:rPr>
        <w:t>L</w:t>
      </w:r>
      <w:r>
        <w:rPr>
          <w:color w:val="000000"/>
          <w:kern w:val="0"/>
          <w:szCs w:val="21"/>
          <w:lang w:bidi="ar"/>
        </w:rPr>
        <w:t>，去离子水补齐至</w:t>
      </w:r>
      <w:r>
        <w:rPr>
          <w:color w:val="000000"/>
          <w:kern w:val="0"/>
          <w:szCs w:val="21"/>
          <w:lang w:bidi="ar"/>
        </w:rPr>
        <w:t xml:space="preserve"> </w:t>
      </w:r>
      <w:r>
        <w:rPr>
          <w:rFonts w:hint="eastAsia"/>
          <w:color w:val="000000"/>
          <w:kern w:val="0"/>
          <w:szCs w:val="21"/>
          <w:lang w:bidi="ar"/>
        </w:rPr>
        <w:t>50</w:t>
      </w:r>
      <w:r>
        <w:rPr>
          <w:color w:val="000000"/>
          <w:kern w:val="0"/>
          <w:szCs w:val="21"/>
          <w:lang w:bidi="ar"/>
        </w:rPr>
        <w:t xml:space="preserve"> µL</w:t>
      </w:r>
      <w:r>
        <w:rPr>
          <w:color w:val="000000"/>
          <w:kern w:val="0"/>
          <w:szCs w:val="21"/>
          <w:lang w:bidi="ar"/>
        </w:rPr>
        <w:t>。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</w:pPr>
      <w:r>
        <w:rPr>
          <w:color w:val="000000"/>
          <w:kern w:val="0"/>
          <w:szCs w:val="21"/>
          <w:lang w:bidi="ar"/>
        </w:rPr>
        <w:t>PCR</w:t>
      </w:r>
      <w:r>
        <w:rPr>
          <w:color w:val="000000"/>
          <w:kern w:val="0"/>
          <w:szCs w:val="21"/>
          <w:lang w:bidi="ar"/>
        </w:rPr>
        <w:t>扩增参数：</w:t>
      </w:r>
      <w:r>
        <w:rPr>
          <w:color w:val="000000"/>
          <w:kern w:val="0"/>
          <w:szCs w:val="21"/>
          <w:lang w:bidi="ar"/>
        </w:rPr>
        <w:t>95℃</w:t>
      </w:r>
      <w:r>
        <w:rPr>
          <w:color w:val="000000"/>
          <w:kern w:val="0"/>
          <w:szCs w:val="21"/>
          <w:lang w:bidi="ar"/>
        </w:rPr>
        <w:t>预变性</w:t>
      </w:r>
      <w:r>
        <w:rPr>
          <w:color w:val="000000"/>
          <w:kern w:val="0"/>
          <w:szCs w:val="21"/>
          <w:lang w:bidi="ar"/>
        </w:rPr>
        <w:t xml:space="preserve"> 5 min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>95℃</w:t>
      </w:r>
      <w:r>
        <w:rPr>
          <w:color w:val="000000"/>
          <w:kern w:val="0"/>
          <w:szCs w:val="21"/>
          <w:lang w:bidi="ar"/>
        </w:rPr>
        <w:t>变性</w:t>
      </w:r>
      <w:r>
        <w:rPr>
          <w:color w:val="000000"/>
          <w:kern w:val="0"/>
          <w:szCs w:val="21"/>
          <w:lang w:bidi="ar"/>
        </w:rPr>
        <w:t xml:space="preserve"> 50 s</w:t>
      </w:r>
      <w:r>
        <w:rPr>
          <w:color w:val="000000"/>
          <w:kern w:val="0"/>
          <w:szCs w:val="21"/>
          <w:lang w:bidi="ar"/>
        </w:rPr>
        <w:t>，</w:t>
      </w:r>
      <w:r>
        <w:rPr>
          <w:color w:val="000000"/>
          <w:kern w:val="0"/>
          <w:szCs w:val="21"/>
          <w:lang w:bidi="ar"/>
        </w:rPr>
        <w:t>63℃</w:t>
      </w:r>
      <w:r>
        <w:rPr>
          <w:color w:val="000000"/>
          <w:kern w:val="0"/>
          <w:szCs w:val="21"/>
          <w:lang w:bidi="ar"/>
        </w:rPr>
        <w:t>退火</w:t>
      </w:r>
      <w:r>
        <w:rPr>
          <w:color w:val="000000"/>
          <w:kern w:val="0"/>
          <w:szCs w:val="21"/>
          <w:lang w:bidi="ar"/>
        </w:rPr>
        <w:t xml:space="preserve"> 50 s</w:t>
      </w:r>
      <w:r>
        <w:rPr>
          <w:color w:val="000000"/>
          <w:kern w:val="0"/>
          <w:szCs w:val="21"/>
          <w:lang w:bidi="ar"/>
        </w:rPr>
        <w:t>，</w:t>
      </w:r>
      <w:r>
        <w:rPr>
          <w:color w:val="000000"/>
          <w:kern w:val="0"/>
          <w:szCs w:val="21"/>
          <w:lang w:bidi="ar"/>
        </w:rPr>
        <w:t>72℃</w:t>
      </w:r>
      <w:r>
        <w:rPr>
          <w:color w:val="000000"/>
          <w:kern w:val="0"/>
          <w:szCs w:val="21"/>
          <w:lang w:bidi="ar"/>
        </w:rPr>
        <w:t>延伸</w:t>
      </w:r>
      <w:r>
        <w:rPr>
          <w:color w:val="000000"/>
          <w:kern w:val="0"/>
          <w:szCs w:val="21"/>
          <w:lang w:bidi="ar"/>
        </w:rPr>
        <w:t xml:space="preserve"> 1 min</w:t>
      </w:r>
      <w:r>
        <w:rPr>
          <w:color w:val="000000"/>
          <w:kern w:val="0"/>
          <w:szCs w:val="21"/>
          <w:lang w:bidi="ar"/>
        </w:rPr>
        <w:t>，共</w:t>
      </w:r>
      <w:r>
        <w:rPr>
          <w:color w:val="000000"/>
          <w:kern w:val="0"/>
          <w:szCs w:val="21"/>
          <w:lang w:bidi="ar"/>
        </w:rPr>
        <w:t>35</w:t>
      </w:r>
      <w:r>
        <w:rPr>
          <w:color w:val="000000"/>
          <w:kern w:val="0"/>
          <w:szCs w:val="21"/>
          <w:lang w:bidi="ar"/>
        </w:rPr>
        <w:t>个循环；最后</w:t>
      </w:r>
      <w:r>
        <w:rPr>
          <w:color w:val="000000"/>
          <w:kern w:val="0"/>
          <w:szCs w:val="21"/>
          <w:lang w:bidi="ar"/>
        </w:rPr>
        <w:t xml:space="preserve"> 72℃</w:t>
      </w:r>
      <w:r>
        <w:rPr>
          <w:color w:val="000000"/>
          <w:kern w:val="0"/>
          <w:szCs w:val="21"/>
          <w:lang w:bidi="ar"/>
        </w:rPr>
        <w:t>再延伸</w:t>
      </w:r>
      <w:r>
        <w:rPr>
          <w:color w:val="000000"/>
          <w:kern w:val="0"/>
          <w:szCs w:val="21"/>
          <w:lang w:bidi="ar"/>
        </w:rPr>
        <w:t xml:space="preserve"> 10 min</w:t>
      </w:r>
      <w:r>
        <w:rPr>
          <w:color w:val="000000"/>
          <w:kern w:val="0"/>
          <w:szCs w:val="21"/>
          <w:lang w:bidi="ar"/>
        </w:rPr>
        <w:t>。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PCR</w:t>
      </w:r>
      <w:r>
        <w:rPr>
          <w:rFonts w:hint="eastAsia"/>
        </w:rPr>
        <w:t>扩增产物电泳检测</w:t>
      </w:r>
      <w:r>
        <w:rPr>
          <w:rFonts w:hint="eastAsia"/>
        </w:rPr>
        <w:t xml:space="preserve"> 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用</w:t>
      </w:r>
      <w:r>
        <w:rPr>
          <w:rFonts w:ascii="Times New Roman"/>
        </w:rPr>
        <w:t xml:space="preserve"> 100 mL 1×TAE </w:t>
      </w:r>
      <w:r>
        <w:rPr>
          <w:rFonts w:ascii="Times New Roman"/>
        </w:rPr>
        <w:t>缓冲液制备</w:t>
      </w:r>
      <w:r>
        <w:rPr>
          <w:rFonts w:ascii="Times New Roman"/>
        </w:rPr>
        <w:t xml:space="preserve"> 1.0</w:t>
      </w:r>
      <w:r>
        <w:rPr>
          <w:rFonts w:ascii="Times New Roman"/>
        </w:rPr>
        <w:t>％琼脂糖凝胶，加入</w:t>
      </w:r>
      <w:r>
        <w:rPr>
          <w:rFonts w:ascii="Times New Roman"/>
        </w:rPr>
        <w:t xml:space="preserve"> 5 µL 10 mg/mL EB</w:t>
      </w:r>
      <w:r>
        <w:rPr>
          <w:rFonts w:ascii="Times New Roman"/>
        </w:rPr>
        <w:t>。</w:t>
      </w:r>
      <w:r>
        <w:rPr>
          <w:rFonts w:ascii="Times New Roman"/>
        </w:rPr>
        <w:t xml:space="preserve"> </w:t>
      </w:r>
    </w:p>
    <w:p w:rsidR="00AF7C54" w:rsidRDefault="006229EE">
      <w:pPr>
        <w:pStyle w:val="aff4"/>
        <w:rPr>
          <w:rFonts w:ascii="Times New Roman"/>
        </w:rPr>
      </w:pPr>
      <w:r>
        <w:rPr>
          <w:rFonts w:ascii="Times New Roman"/>
        </w:rPr>
        <w:t>在</w:t>
      </w:r>
      <w:r>
        <w:rPr>
          <w:rFonts w:ascii="Times New Roman"/>
        </w:rPr>
        <w:t xml:space="preserve"> 1×TAE </w:t>
      </w:r>
      <w:r>
        <w:rPr>
          <w:rFonts w:ascii="Times New Roman"/>
        </w:rPr>
        <w:t>缓冲液中，取</w:t>
      </w:r>
      <w:r>
        <w:rPr>
          <w:rFonts w:ascii="Times New Roman"/>
        </w:rPr>
        <w:t xml:space="preserve"> 7 </w:t>
      </w:r>
      <w:proofErr w:type="spellStart"/>
      <w:r>
        <w:rPr>
          <w:rFonts w:ascii="Times New Roman"/>
        </w:rPr>
        <w:t>μL</w:t>
      </w:r>
      <w:proofErr w:type="spellEnd"/>
      <w:r>
        <w:rPr>
          <w:rFonts w:ascii="Times New Roman"/>
        </w:rPr>
        <w:t xml:space="preserve"> PCR </w:t>
      </w:r>
      <w:r>
        <w:rPr>
          <w:rFonts w:ascii="Times New Roman"/>
        </w:rPr>
        <w:t>扩增产物加入点</w:t>
      </w:r>
      <w:proofErr w:type="gramStart"/>
      <w:r>
        <w:rPr>
          <w:rFonts w:ascii="Times New Roman"/>
        </w:rPr>
        <w:t>样孔进行</w:t>
      </w:r>
      <w:proofErr w:type="gramEnd"/>
      <w:r>
        <w:rPr>
          <w:rFonts w:ascii="Times New Roman"/>
        </w:rPr>
        <w:t>电泳，电压</w:t>
      </w:r>
      <w:r>
        <w:rPr>
          <w:rFonts w:ascii="Times New Roman"/>
        </w:rPr>
        <w:t xml:space="preserve"> 100 V</w:t>
      </w:r>
      <w:r>
        <w:rPr>
          <w:rFonts w:ascii="Times New Roman"/>
        </w:rPr>
        <w:t>，电流</w:t>
      </w:r>
      <w:r>
        <w:rPr>
          <w:rFonts w:ascii="Times New Roman"/>
        </w:rPr>
        <w:t xml:space="preserve"> 100 A</w:t>
      </w:r>
      <w:r>
        <w:rPr>
          <w:rFonts w:ascii="Times New Roman"/>
        </w:rPr>
        <w:t>，电泳约</w:t>
      </w:r>
      <w:r>
        <w:rPr>
          <w:rFonts w:ascii="Times New Roman"/>
        </w:rPr>
        <w:t xml:space="preserve"> 30 min</w:t>
      </w:r>
      <w:r>
        <w:rPr>
          <w:rFonts w:ascii="Times New Roman"/>
        </w:rPr>
        <w:t>。用凝胶成像仪观察分析，并记录、保存电泳结果。</w:t>
      </w:r>
    </w:p>
    <w:p w:rsidR="00AF7C54" w:rsidRDefault="006229EE">
      <w:pPr>
        <w:pStyle w:val="a1"/>
        <w:spacing w:before="156" w:after="156"/>
      </w:pPr>
      <w:r>
        <w:rPr>
          <w:rFonts w:hint="eastAsia"/>
        </w:rPr>
        <w:t>结果判定</w:t>
      </w:r>
      <w:r>
        <w:rPr>
          <w:rFonts w:hint="eastAsia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猪传染性胸膜肺炎放线杆菌血清</w:t>
      </w:r>
      <w:r>
        <w:rPr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7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12</w:t>
      </w:r>
      <w:r>
        <w:rPr>
          <w:color w:val="000000"/>
          <w:kern w:val="0"/>
          <w:szCs w:val="21"/>
          <w:lang w:bidi="ar"/>
        </w:rPr>
        <w:t>型</w:t>
      </w:r>
      <w:r>
        <w:rPr>
          <w:rFonts w:hint="eastAsia"/>
          <w:color w:val="000000"/>
          <w:kern w:val="0"/>
          <w:szCs w:val="21"/>
          <w:lang w:bidi="ar"/>
        </w:rPr>
        <w:t>的</w:t>
      </w:r>
      <w:r>
        <w:rPr>
          <w:color w:val="000000"/>
          <w:kern w:val="0"/>
          <w:szCs w:val="21"/>
          <w:lang w:bidi="ar"/>
        </w:rPr>
        <w:t>目的片段大小分别为</w:t>
      </w:r>
      <w:r>
        <w:rPr>
          <w:color w:val="000000"/>
          <w:kern w:val="0"/>
          <w:szCs w:val="21"/>
          <w:lang w:bidi="ar"/>
        </w:rPr>
        <w:t>500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396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 xml:space="preserve">559 </w:t>
      </w:r>
      <w:proofErr w:type="spellStart"/>
      <w:r>
        <w:rPr>
          <w:color w:val="000000"/>
          <w:kern w:val="0"/>
          <w:szCs w:val="21"/>
          <w:lang w:bidi="ar"/>
        </w:rPr>
        <w:t>bp</w:t>
      </w:r>
      <w:proofErr w:type="spellEnd"/>
      <w:r>
        <w:rPr>
          <w:color w:val="000000"/>
          <w:kern w:val="0"/>
          <w:szCs w:val="21"/>
          <w:lang w:bidi="ar"/>
        </w:rPr>
        <w:t>。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被检样品孔如发现出现扩增条带，</w:t>
      </w:r>
      <w:proofErr w:type="gramStart"/>
      <w:r>
        <w:rPr>
          <w:color w:val="000000"/>
          <w:kern w:val="0"/>
          <w:szCs w:val="21"/>
          <w:lang w:bidi="ar"/>
        </w:rPr>
        <w:t>且目的</w:t>
      </w:r>
      <w:proofErr w:type="gramEnd"/>
      <w:r>
        <w:rPr>
          <w:color w:val="000000"/>
          <w:kern w:val="0"/>
          <w:szCs w:val="21"/>
          <w:lang w:bidi="ar"/>
        </w:rPr>
        <w:t>条带大小与</w:t>
      </w:r>
      <w:r>
        <w:rPr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7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12</w:t>
      </w:r>
      <w:proofErr w:type="gramStart"/>
      <w:r>
        <w:rPr>
          <w:color w:val="000000"/>
          <w:kern w:val="0"/>
          <w:szCs w:val="21"/>
          <w:lang w:bidi="ar"/>
        </w:rPr>
        <w:t>型其中</w:t>
      </w:r>
      <w:proofErr w:type="gramEnd"/>
      <w:r>
        <w:rPr>
          <w:color w:val="000000"/>
          <w:kern w:val="0"/>
          <w:szCs w:val="21"/>
          <w:lang w:bidi="ar"/>
        </w:rPr>
        <w:t>一个相符，则判定为相应血清型猪传染性胸膜肺炎放线杆菌。被检样品孔如未发现有扩增条带，则不属于猪传染性胸膜肺炎放线杆菌</w:t>
      </w:r>
      <w:r>
        <w:rPr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7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12</w:t>
      </w:r>
      <w:r>
        <w:rPr>
          <w:color w:val="000000"/>
          <w:kern w:val="0"/>
          <w:szCs w:val="21"/>
          <w:lang w:bidi="ar"/>
        </w:rPr>
        <w:t>型。猪传染性胸膜肺炎放线杆菌</w:t>
      </w:r>
      <w:r>
        <w:rPr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7</w:t>
      </w:r>
      <w:r>
        <w:rPr>
          <w:color w:val="000000"/>
          <w:kern w:val="0"/>
          <w:szCs w:val="21"/>
          <w:lang w:bidi="ar"/>
        </w:rPr>
        <w:t>、</w:t>
      </w:r>
      <w:r>
        <w:rPr>
          <w:color w:val="000000"/>
          <w:kern w:val="0"/>
          <w:szCs w:val="21"/>
          <w:lang w:bidi="ar"/>
        </w:rPr>
        <w:t>12</w:t>
      </w:r>
      <w:r>
        <w:rPr>
          <w:color w:val="000000"/>
          <w:kern w:val="0"/>
          <w:szCs w:val="21"/>
          <w:lang w:bidi="ar"/>
        </w:rPr>
        <w:t>型</w:t>
      </w:r>
      <w:r>
        <w:rPr>
          <w:color w:val="000000"/>
          <w:kern w:val="0"/>
          <w:szCs w:val="21"/>
          <w:lang w:bidi="ar"/>
        </w:rPr>
        <w:t xml:space="preserve"> PCR </w:t>
      </w:r>
      <w:r>
        <w:rPr>
          <w:color w:val="000000"/>
          <w:kern w:val="0"/>
          <w:szCs w:val="21"/>
          <w:lang w:bidi="ar"/>
        </w:rPr>
        <w:t>分型检测结果电泳图见附录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w:r>
        <w:rPr>
          <w:color w:val="000000"/>
          <w:kern w:val="0"/>
          <w:szCs w:val="21"/>
          <w:lang w:bidi="ar"/>
        </w:rPr>
        <w:t>A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w:r>
        <w:rPr>
          <w:color w:val="000000"/>
          <w:kern w:val="0"/>
          <w:szCs w:val="21"/>
          <w:lang w:bidi="ar"/>
        </w:rPr>
        <w:t>图</w:t>
      </w:r>
      <w:r>
        <w:rPr>
          <w:rFonts w:hint="eastAsia"/>
          <w:color w:val="000000"/>
          <w:kern w:val="0"/>
          <w:szCs w:val="21"/>
          <w:lang w:bidi="ar"/>
        </w:rPr>
        <w:t xml:space="preserve"> </w:t>
      </w:r>
      <w:r>
        <w:rPr>
          <w:color w:val="000000"/>
          <w:kern w:val="0"/>
          <w:szCs w:val="21"/>
          <w:lang w:bidi="ar"/>
        </w:rPr>
        <w:t>A.1</w:t>
      </w:r>
      <w:r>
        <w:rPr>
          <w:color w:val="000000"/>
          <w:kern w:val="0"/>
          <w:szCs w:val="21"/>
          <w:lang w:bidi="ar"/>
        </w:rPr>
        <w:t>；</w:t>
      </w:r>
    </w:p>
    <w:p w:rsidR="00AF7C54" w:rsidRDefault="006229EE">
      <w:pPr>
        <w:pStyle w:val="a0"/>
        <w:spacing w:before="312" w:after="312"/>
        <w:rPr>
          <w:szCs w:val="22"/>
        </w:rPr>
      </w:pPr>
      <w:r>
        <w:rPr>
          <w:szCs w:val="22"/>
        </w:rPr>
        <w:t>生物安全及防污染措施</w:t>
      </w:r>
      <w:r>
        <w:rPr>
          <w:szCs w:val="22"/>
        </w:rPr>
        <w:t xml:space="preserve"> </w:t>
      </w:r>
    </w:p>
    <w:p w:rsidR="00AF7C54" w:rsidRDefault="006229EE">
      <w:pPr>
        <w:pStyle w:val="a1"/>
        <w:numPr>
          <w:ilvl w:val="1"/>
          <w:numId w:val="0"/>
        </w:numPr>
        <w:spacing w:before="156" w:after="156"/>
        <w:ind w:firstLineChars="200" w:firstLine="420"/>
        <w:rPr>
          <w:rFonts w:ascii="Times New Roman" w:eastAsia="宋体"/>
          <w:color w:val="000000"/>
          <w:lang w:bidi="ar"/>
        </w:rPr>
      </w:pPr>
      <w:r>
        <w:rPr>
          <w:rFonts w:ascii="Times New Roman" w:eastAsia="宋体"/>
          <w:color w:val="000000"/>
          <w:lang w:bidi="ar"/>
        </w:rPr>
        <w:t>生物安全措施和防污染措施应按照</w:t>
      </w:r>
      <w:r>
        <w:rPr>
          <w:rFonts w:ascii="Times New Roman" w:eastAsia="宋体"/>
          <w:color w:val="000000"/>
          <w:lang w:bidi="ar"/>
        </w:rPr>
        <w:t xml:space="preserve"> GB 19489</w:t>
      </w:r>
      <w:r>
        <w:rPr>
          <w:rFonts w:ascii="Times New Roman" w:eastAsia="宋体"/>
          <w:color w:val="000000"/>
          <w:lang w:bidi="ar"/>
        </w:rPr>
        <w:t>、</w:t>
      </w:r>
      <w:r>
        <w:rPr>
          <w:rFonts w:ascii="Times New Roman" w:eastAsia="宋体"/>
          <w:color w:val="000000"/>
          <w:lang w:bidi="ar"/>
        </w:rPr>
        <w:t>GB/T 27401</w:t>
      </w:r>
      <w:r>
        <w:rPr>
          <w:rFonts w:ascii="Times New Roman" w:eastAsia="宋体"/>
          <w:color w:val="000000"/>
          <w:lang w:bidi="ar"/>
        </w:rPr>
        <w:t>和</w:t>
      </w:r>
      <w:r>
        <w:rPr>
          <w:rFonts w:ascii="Times New Roman" w:eastAsia="宋体"/>
          <w:color w:val="000000"/>
          <w:lang w:bidi="ar"/>
        </w:rPr>
        <w:t>SN/T 2025</w:t>
      </w:r>
      <w:r>
        <w:rPr>
          <w:rFonts w:ascii="Times New Roman" w:eastAsia="宋体"/>
          <w:color w:val="000000"/>
          <w:lang w:bidi="ar"/>
        </w:rPr>
        <w:t>的有关规定执行。</w:t>
      </w: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6229EE">
      <w:pPr>
        <w:widowControl/>
        <w:jc w:val="center"/>
      </w:pPr>
      <w:r>
        <w:rPr>
          <w:rFonts w:ascii="黑体" w:eastAsia="黑体" w:hAnsi="宋体" w:cs="黑体"/>
          <w:color w:val="000000"/>
          <w:kern w:val="0"/>
          <w:szCs w:val="21"/>
          <w:lang w:bidi="ar"/>
        </w:rPr>
        <w:lastRenderedPageBreak/>
        <w:t>附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 xml:space="preserve"> 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录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 xml:space="preserve"> A</w:t>
      </w:r>
    </w:p>
    <w:p w:rsidR="00AF7C54" w:rsidRDefault="006229EE">
      <w:pPr>
        <w:widowControl/>
        <w:jc w:val="center"/>
        <w:rPr>
          <w:rFonts w:ascii="黑体" w:eastAsia="黑体" w:hAnsi="宋体" w:cs="黑体"/>
          <w:color w:val="000000"/>
          <w:kern w:val="0"/>
          <w:szCs w:val="21"/>
          <w:lang w:bidi="ar"/>
        </w:rPr>
      </w:pP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（规范性附录）</w:t>
      </w:r>
    </w:p>
    <w:p w:rsidR="00AF7C54" w:rsidRDefault="006229EE">
      <w:pPr>
        <w:widowControl/>
        <w:jc w:val="center"/>
        <w:rPr>
          <w:rFonts w:ascii="黑体" w:eastAsia="黑体" w:hAnsi="宋体" w:cs="黑体"/>
          <w:color w:val="000000"/>
          <w:kern w:val="0"/>
          <w:szCs w:val="21"/>
          <w:lang w:bidi="ar"/>
        </w:rPr>
      </w:pP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猪传染性胸膜肺炎放线杆菌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2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、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7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、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12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型引物序列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及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PCR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检测结果电泳图</w:t>
      </w:r>
    </w:p>
    <w:p w:rsidR="00AF7C54" w:rsidRDefault="00AF7C54">
      <w:pPr>
        <w:widowControl/>
        <w:rPr>
          <w:rFonts w:ascii="黑体" w:eastAsia="黑体" w:hAnsi="宋体" w:cs="黑体"/>
          <w:color w:val="000000"/>
          <w:kern w:val="0"/>
          <w:szCs w:val="21"/>
          <w:lang w:bidi="ar"/>
        </w:rPr>
      </w:pPr>
    </w:p>
    <w:p w:rsidR="00AF7C54" w:rsidRDefault="006229EE">
      <w:pPr>
        <w:widowControl/>
        <w:jc w:val="center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表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A.1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 xml:space="preserve">  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猪传染性胸膜肺炎放线杆菌血清型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2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、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7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、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12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引物序列</w:t>
      </w:r>
    </w:p>
    <w:tbl>
      <w:tblPr>
        <w:tblStyle w:val="aff5"/>
        <w:tblpPr w:leftFromText="180" w:rightFromText="180" w:vertAnchor="text" w:horzAnchor="page" w:tblpX="1682" w:tblpY="136"/>
        <w:tblOverlap w:val="never"/>
        <w:tblW w:w="9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1584"/>
        <w:gridCol w:w="1692"/>
        <w:gridCol w:w="4908"/>
      </w:tblGrid>
      <w:tr w:rsidR="00AF7C54">
        <w:tc>
          <w:tcPr>
            <w:tcW w:w="1062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血清型</w:t>
            </w: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引物名称</w:t>
            </w:r>
          </w:p>
        </w:tc>
        <w:tc>
          <w:tcPr>
            <w:tcW w:w="1692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片段大小</w:t>
            </w: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/</w:t>
            </w:r>
            <w:proofErr w:type="spellStart"/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bp</w:t>
            </w:r>
            <w:proofErr w:type="spellEnd"/>
          </w:p>
        </w:tc>
        <w:tc>
          <w:tcPr>
            <w:tcW w:w="4908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引物序列（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’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→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’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）</w:t>
            </w:r>
          </w:p>
        </w:tc>
      </w:tr>
      <w:tr w:rsidR="00AF7C54">
        <w:tc>
          <w:tcPr>
            <w:tcW w:w="1062" w:type="dxa"/>
            <w:vMerge w:val="restart"/>
          </w:tcPr>
          <w:p w:rsidR="00AF7C54" w:rsidRDefault="006229EE">
            <w:pPr>
              <w:widowControl/>
              <w:spacing w:line="480" w:lineRule="auto"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型</w:t>
            </w: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 w:val="18"/>
                <w:szCs w:val="18"/>
                <w:lang w:bidi="ar"/>
              </w:rPr>
              <w:t>Ap2F</w:t>
            </w:r>
          </w:p>
        </w:tc>
        <w:tc>
          <w:tcPr>
            <w:tcW w:w="1692" w:type="dxa"/>
            <w:vMerge w:val="restart"/>
          </w:tcPr>
          <w:p w:rsidR="00AF7C54" w:rsidRDefault="006229EE">
            <w:pPr>
              <w:widowControl/>
              <w:spacing w:line="480" w:lineRule="auto"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500</w:t>
            </w:r>
          </w:p>
        </w:tc>
        <w:tc>
          <w:tcPr>
            <w:tcW w:w="4908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ACT ATG GCA ATC AGT CGA TTC AT</w:t>
            </w:r>
          </w:p>
        </w:tc>
      </w:tr>
      <w:tr w:rsidR="00AF7C54">
        <w:tc>
          <w:tcPr>
            <w:tcW w:w="1062" w:type="dxa"/>
            <w:vMerge/>
          </w:tcPr>
          <w:p w:rsidR="00AF7C54" w:rsidRDefault="00AF7C54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 w:val="18"/>
                <w:szCs w:val="18"/>
                <w:lang w:bidi="ar"/>
              </w:rPr>
              <w:t xml:space="preserve">Ap2R </w:t>
            </w:r>
            <w:r>
              <w:rPr>
                <w:rFonts w:ascii="宋体"/>
              </w:rPr>
              <w:t xml:space="preserve"> </w:t>
            </w:r>
          </w:p>
        </w:tc>
        <w:tc>
          <w:tcPr>
            <w:tcW w:w="1692" w:type="dxa"/>
            <w:vMerge/>
          </w:tcPr>
          <w:p w:rsidR="00AF7C54" w:rsidRDefault="00AF7C54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908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CCT AAT CGG AAA CGC CAT TCT G</w:t>
            </w:r>
          </w:p>
        </w:tc>
      </w:tr>
      <w:tr w:rsidR="00AF7C54">
        <w:tc>
          <w:tcPr>
            <w:tcW w:w="1062" w:type="dxa"/>
            <w:vMerge w:val="restart"/>
          </w:tcPr>
          <w:p w:rsidR="00AF7C54" w:rsidRDefault="006229EE">
            <w:pPr>
              <w:widowControl/>
              <w:spacing w:line="480" w:lineRule="auto"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型</w:t>
            </w: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 w:val="18"/>
                <w:szCs w:val="18"/>
                <w:lang w:bidi="ar"/>
              </w:rPr>
              <w:t>Ap7F</w:t>
            </w:r>
          </w:p>
        </w:tc>
        <w:tc>
          <w:tcPr>
            <w:tcW w:w="1692" w:type="dxa"/>
            <w:vMerge w:val="restart"/>
          </w:tcPr>
          <w:p w:rsidR="00AF7C54" w:rsidRDefault="006229EE">
            <w:pPr>
              <w:widowControl/>
              <w:spacing w:line="480" w:lineRule="auto"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396</w:t>
            </w:r>
          </w:p>
        </w:tc>
        <w:tc>
          <w:tcPr>
            <w:tcW w:w="4908" w:type="dxa"/>
          </w:tcPr>
          <w:p w:rsidR="00AF7C54" w:rsidRDefault="006229EE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GGT GAC TGG CGT ACG CCA AA</w:t>
            </w:r>
          </w:p>
        </w:tc>
      </w:tr>
      <w:tr w:rsidR="00AF7C54">
        <w:tc>
          <w:tcPr>
            <w:tcW w:w="1062" w:type="dxa"/>
            <w:vMerge/>
          </w:tcPr>
          <w:p w:rsidR="00AF7C54" w:rsidRDefault="00AF7C54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 w:val="18"/>
                <w:szCs w:val="18"/>
                <w:lang w:bidi="ar"/>
              </w:rPr>
              <w:t xml:space="preserve">Ap7R </w:t>
            </w:r>
            <w:r>
              <w:rPr>
                <w:rFonts w:ascii="宋体"/>
              </w:rPr>
              <w:t xml:space="preserve"> </w:t>
            </w:r>
          </w:p>
        </w:tc>
        <w:tc>
          <w:tcPr>
            <w:tcW w:w="1692" w:type="dxa"/>
            <w:vMerge/>
          </w:tcPr>
          <w:p w:rsidR="00AF7C54" w:rsidRDefault="00AF7C54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908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GGG CTG CAG ACT GAC GTA A</w:t>
            </w:r>
          </w:p>
        </w:tc>
      </w:tr>
      <w:tr w:rsidR="00AF7C54">
        <w:tc>
          <w:tcPr>
            <w:tcW w:w="1062" w:type="dxa"/>
            <w:vMerge w:val="restart"/>
          </w:tcPr>
          <w:p w:rsidR="00AF7C54" w:rsidRDefault="006229EE">
            <w:pPr>
              <w:widowControl/>
              <w:spacing w:line="480" w:lineRule="auto"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宋体"/>
                <w:color w:val="000000"/>
                <w:kern w:val="0"/>
                <w:szCs w:val="21"/>
                <w:lang w:bidi="ar"/>
              </w:rPr>
              <w:t>型</w:t>
            </w: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 w:val="18"/>
                <w:szCs w:val="18"/>
                <w:lang w:bidi="ar"/>
              </w:rPr>
              <w:t>Ap12F</w:t>
            </w:r>
          </w:p>
        </w:tc>
        <w:tc>
          <w:tcPr>
            <w:tcW w:w="1692" w:type="dxa"/>
            <w:vMerge w:val="restart"/>
          </w:tcPr>
          <w:p w:rsidR="00AF7C54" w:rsidRDefault="006229EE">
            <w:pPr>
              <w:widowControl/>
              <w:spacing w:line="480" w:lineRule="auto"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559</w:t>
            </w:r>
          </w:p>
        </w:tc>
        <w:tc>
          <w:tcPr>
            <w:tcW w:w="4908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GGT TCT</w:t>
            </w:r>
            <w:r>
              <w:rPr>
                <w:rFonts w:ascii="宋体"/>
              </w:rPr>
              <w:t xml:space="preserve"> CCA GAT GAC TCT GAA A</w:t>
            </w:r>
          </w:p>
        </w:tc>
      </w:tr>
      <w:tr w:rsidR="00AF7C54">
        <w:tc>
          <w:tcPr>
            <w:tcW w:w="1062" w:type="dxa"/>
            <w:vMerge/>
          </w:tcPr>
          <w:p w:rsidR="00AF7C54" w:rsidRDefault="00AF7C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584" w:type="dxa"/>
          </w:tcPr>
          <w:p w:rsidR="00AF7C54" w:rsidRDefault="006229EE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  <w:color w:val="000000"/>
                <w:kern w:val="0"/>
                <w:sz w:val="18"/>
                <w:szCs w:val="18"/>
                <w:lang w:bidi="ar"/>
              </w:rPr>
              <w:t xml:space="preserve">Ap12R </w:t>
            </w:r>
            <w:r>
              <w:rPr>
                <w:rFonts w:ascii="宋体"/>
              </w:rPr>
              <w:t xml:space="preserve"> </w:t>
            </w:r>
          </w:p>
        </w:tc>
        <w:tc>
          <w:tcPr>
            <w:tcW w:w="1692" w:type="dxa"/>
            <w:vMerge/>
          </w:tcPr>
          <w:p w:rsidR="00AF7C54" w:rsidRDefault="00AF7C54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908" w:type="dxa"/>
          </w:tcPr>
          <w:p w:rsidR="00AF7C54" w:rsidRDefault="006229E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/>
              </w:rPr>
              <w:t>GCT ATT GGA TGA AGA TGA CTC AT</w:t>
            </w:r>
          </w:p>
        </w:tc>
      </w:tr>
    </w:tbl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6229EE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124460</wp:posOffset>
                </wp:positionV>
                <wp:extent cx="2720340" cy="296545"/>
                <wp:effectExtent l="0" t="0" r="7620" b="825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4265" y="4728210"/>
                          <a:ext cx="27203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 xml:space="preserve">M      1       2      3      4    </w:t>
                            </w:r>
                            <w:r>
                              <w:rPr>
                                <w:rFonts w:ascii="宋体" w:hAnsi="宋体" w:cs="宋体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17.25pt;margin-top:9.8pt;height:23.35pt;width:214.2pt;z-index:251663360;mso-width-relative:page;mso-height-relative:page;" fillcolor="#FFFFFF [3201]" filled="t" stroked="f" coordsize="21600,21600" o:gfxdata="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THIFDUAAAACQEAAA8AAAAAAAAAAQAgAAAAIgAAAGRycy9k&#10;b3ducmV2LnhtbFBLAQIUABQAAAAIAIdO4kD3xOz4PwIAAE0EAAAOAAAAAAAAAAEAIAAAACM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M      1       2      3      4    </w:t>
                      </w:r>
                      <w:r>
                        <w:rPr>
                          <w:rFonts w:hint="eastAsia" w:ascii="宋体" w:hAnsi="宋体" w:cs="宋体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6229EE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66675</wp:posOffset>
            </wp:positionV>
            <wp:extent cx="2748915" cy="1694180"/>
            <wp:effectExtent l="0" t="0" r="9525" b="12700"/>
            <wp:wrapNone/>
            <wp:docPr id="7" name="图片 7" descr="7.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1-1"/>
                    <pic:cNvPicPr>
                      <a:picLocks noChangeAspect="1"/>
                    </pic:cNvPicPr>
                  </pic:nvPicPr>
                  <pic:blipFill>
                    <a:blip r:embed="rId9">
                      <a:lum bright="18000" contrast="48000"/>
                    </a:blip>
                    <a:srcRect l="47579" t="56180" r="40211" b="33357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C54" w:rsidRDefault="006229EE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78105</wp:posOffset>
                </wp:positionV>
                <wp:extent cx="457200" cy="14782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02765" y="5078730"/>
                          <a:ext cx="45720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>2000</w:t>
                            </w:r>
                          </w:p>
                          <w:p w:rsidR="00AF7C54" w:rsidRDefault="00AF7C54"/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>1000</w:t>
                            </w:r>
                          </w:p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>750</w:t>
                            </w:r>
                          </w:p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>500</w:t>
                            </w:r>
                          </w:p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>250</w:t>
                            </w:r>
                          </w:p>
                          <w:p w:rsidR="00AF7C54" w:rsidRDefault="006229EE"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74.65pt;margin-top:6.15pt;height:116.4pt;width:36pt;z-index:251662336;mso-width-relative:page;mso-height-relative:page;" filled="f" stroked="f" coordsize="21600,21600" o:gfxdata="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joKmNkAAAAKAQAADwAAAAAAAAABACAAAAAiAAAAZHJzL2Rvd25yZXYueG1sUEsBAhQA&#10;FAAAAAgAh07iQJcezPEqAgAAJA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2000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>1000</w:t>
                      </w:r>
                    </w:p>
                    <w:p>
                      <w:r>
                        <w:rPr>
                          <w:rFonts w:hint="eastAsia"/>
                        </w:rPr>
                        <w:t>750</w:t>
                      </w:r>
                    </w:p>
                    <w:p>
                      <w:r>
                        <w:rPr>
                          <w:rFonts w:hint="eastAsia"/>
                        </w:rPr>
                        <w:t>500</w:t>
                      </w:r>
                    </w:p>
                    <w:p>
                      <w:r>
                        <w:rPr>
                          <w:rFonts w:hint="eastAsia"/>
                        </w:rPr>
                        <w:t>250</w:t>
                      </w:r>
                    </w:p>
                    <w:p>
                      <w:r>
                        <w:rPr>
                          <w:rFonts w:hint="eastAsia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AF7C54">
      <w:pPr>
        <w:widowControl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color w:val="000000"/>
          <w:kern w:val="0"/>
          <w:szCs w:val="21"/>
          <w:lang w:bidi="ar"/>
        </w:rPr>
        <w:t>图中：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M</w:t>
      </w:r>
      <w:r>
        <w:rPr>
          <w:color w:val="000000"/>
          <w:kern w:val="0"/>
          <w:szCs w:val="21"/>
          <w:lang w:bidi="ar"/>
        </w:rPr>
        <w:t>：</w:t>
      </w:r>
      <w:r>
        <w:rPr>
          <w:color w:val="000000"/>
          <w:kern w:val="0"/>
          <w:szCs w:val="21"/>
          <w:lang w:bidi="ar"/>
        </w:rPr>
        <w:t>DNA Marker 2000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ascii="宋体" w:hAnsi="宋体" w:cs="宋体" w:hint="eastAsia"/>
        </w:rPr>
        <w:t>－</w:t>
      </w:r>
      <w:r>
        <w:rPr>
          <w:rFonts w:hint="eastAsia"/>
          <w:color w:val="000000"/>
          <w:kern w:val="0"/>
          <w:szCs w:val="21"/>
          <w:lang w:bidi="ar"/>
        </w:rPr>
        <w:t>：阴性对照；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1</w:t>
      </w:r>
      <w:r>
        <w:rPr>
          <w:color w:val="000000"/>
          <w:kern w:val="0"/>
          <w:szCs w:val="21"/>
          <w:lang w:bidi="ar"/>
        </w:rPr>
        <w:t>：</w:t>
      </w:r>
      <w:r>
        <w:rPr>
          <w:rFonts w:hint="eastAsia"/>
          <w:color w:val="000000"/>
          <w:kern w:val="0"/>
          <w:szCs w:val="21"/>
          <w:lang w:bidi="ar"/>
        </w:rPr>
        <w:t>猪</w:t>
      </w:r>
      <w:r>
        <w:rPr>
          <w:color w:val="000000"/>
          <w:kern w:val="0"/>
          <w:szCs w:val="21"/>
          <w:lang w:bidi="ar"/>
        </w:rPr>
        <w:t>传染性胸膜肺炎放线杆菌</w:t>
      </w:r>
      <w:r>
        <w:rPr>
          <w:rFonts w:hint="eastAsia"/>
          <w:color w:val="000000"/>
          <w:kern w:val="0"/>
          <w:szCs w:val="21"/>
          <w:lang w:bidi="ar"/>
        </w:rPr>
        <w:t xml:space="preserve"> 2 </w:t>
      </w:r>
      <w:r>
        <w:rPr>
          <w:rFonts w:hint="eastAsia"/>
          <w:color w:val="000000"/>
          <w:kern w:val="0"/>
          <w:szCs w:val="21"/>
          <w:lang w:bidi="ar"/>
        </w:rPr>
        <w:t>型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2</w:t>
      </w:r>
      <w:r>
        <w:rPr>
          <w:color w:val="000000"/>
          <w:kern w:val="0"/>
          <w:szCs w:val="21"/>
          <w:lang w:bidi="ar"/>
        </w:rPr>
        <w:t>：</w:t>
      </w:r>
      <w:r>
        <w:rPr>
          <w:rFonts w:hint="eastAsia"/>
          <w:color w:val="000000"/>
          <w:kern w:val="0"/>
          <w:szCs w:val="21"/>
          <w:lang w:bidi="ar"/>
        </w:rPr>
        <w:t>猪</w:t>
      </w:r>
      <w:r>
        <w:rPr>
          <w:color w:val="000000"/>
          <w:kern w:val="0"/>
          <w:szCs w:val="21"/>
          <w:lang w:bidi="ar"/>
        </w:rPr>
        <w:t>传染性胸膜肺炎放线杆菌</w:t>
      </w:r>
      <w:r>
        <w:rPr>
          <w:rFonts w:hint="eastAsia"/>
          <w:color w:val="000000"/>
          <w:kern w:val="0"/>
          <w:szCs w:val="21"/>
          <w:lang w:bidi="ar"/>
        </w:rPr>
        <w:t xml:space="preserve"> 7 </w:t>
      </w:r>
      <w:r>
        <w:rPr>
          <w:rFonts w:hint="eastAsia"/>
          <w:color w:val="000000"/>
          <w:kern w:val="0"/>
          <w:szCs w:val="21"/>
          <w:lang w:bidi="ar"/>
        </w:rPr>
        <w:t>型</w:t>
      </w:r>
      <w:r>
        <w:rPr>
          <w:color w:val="000000"/>
          <w:kern w:val="0"/>
          <w:szCs w:val="21"/>
          <w:lang w:bidi="ar"/>
        </w:rPr>
        <w:t>；</w:t>
      </w:r>
      <w:r>
        <w:rPr>
          <w:color w:val="000000"/>
          <w:kern w:val="0"/>
          <w:szCs w:val="21"/>
          <w:lang w:bidi="ar"/>
        </w:rPr>
        <w:t xml:space="preserve"> 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3</w:t>
      </w:r>
      <w:r>
        <w:rPr>
          <w:color w:val="000000"/>
          <w:kern w:val="0"/>
          <w:szCs w:val="21"/>
          <w:lang w:bidi="ar"/>
        </w:rPr>
        <w:t>：</w:t>
      </w:r>
      <w:r>
        <w:rPr>
          <w:rFonts w:hint="eastAsia"/>
          <w:color w:val="000000"/>
          <w:kern w:val="0"/>
          <w:szCs w:val="21"/>
          <w:lang w:bidi="ar"/>
        </w:rPr>
        <w:t>猪</w:t>
      </w:r>
      <w:r>
        <w:rPr>
          <w:color w:val="000000"/>
          <w:kern w:val="0"/>
          <w:szCs w:val="21"/>
          <w:lang w:bidi="ar"/>
        </w:rPr>
        <w:t>传染性胸膜肺炎放线杆菌</w:t>
      </w:r>
      <w:r>
        <w:rPr>
          <w:rFonts w:hint="eastAsia"/>
          <w:color w:val="000000"/>
          <w:kern w:val="0"/>
          <w:szCs w:val="21"/>
          <w:lang w:bidi="ar"/>
        </w:rPr>
        <w:t xml:space="preserve"> 12 </w:t>
      </w:r>
      <w:r>
        <w:rPr>
          <w:rFonts w:hint="eastAsia"/>
          <w:color w:val="000000"/>
          <w:kern w:val="0"/>
          <w:szCs w:val="21"/>
          <w:lang w:bidi="ar"/>
        </w:rPr>
        <w:t>型；</w:t>
      </w:r>
    </w:p>
    <w:p w:rsidR="00AF7C54" w:rsidRDefault="006229EE">
      <w:pPr>
        <w:widowControl/>
        <w:ind w:firstLineChars="200" w:firstLine="420"/>
        <w:jc w:val="left"/>
        <w:rPr>
          <w:color w:val="000000"/>
          <w:kern w:val="0"/>
          <w:szCs w:val="21"/>
          <w:lang w:bidi="ar"/>
        </w:rPr>
      </w:pPr>
      <w:r>
        <w:rPr>
          <w:rFonts w:hint="eastAsia"/>
          <w:color w:val="000000"/>
          <w:kern w:val="0"/>
          <w:szCs w:val="21"/>
          <w:lang w:bidi="ar"/>
        </w:rPr>
        <w:t>4</w:t>
      </w:r>
      <w:r>
        <w:rPr>
          <w:rFonts w:hint="eastAsia"/>
          <w:color w:val="000000"/>
          <w:kern w:val="0"/>
          <w:szCs w:val="21"/>
          <w:lang w:bidi="ar"/>
        </w:rPr>
        <w:t>：猪传染性胸膜肺炎放线杆菌</w:t>
      </w:r>
      <w:r>
        <w:rPr>
          <w:rFonts w:hint="eastAsia"/>
          <w:color w:val="000000"/>
          <w:kern w:val="0"/>
          <w:szCs w:val="21"/>
          <w:lang w:bidi="ar"/>
        </w:rPr>
        <w:t xml:space="preserve"> 2</w:t>
      </w:r>
      <w:r>
        <w:rPr>
          <w:rFonts w:hint="eastAsia"/>
          <w:color w:val="000000"/>
          <w:kern w:val="0"/>
          <w:szCs w:val="21"/>
          <w:lang w:bidi="ar"/>
        </w:rPr>
        <w:t>、</w:t>
      </w:r>
      <w:r>
        <w:rPr>
          <w:rFonts w:hint="eastAsia"/>
          <w:color w:val="000000"/>
          <w:kern w:val="0"/>
          <w:szCs w:val="21"/>
          <w:lang w:bidi="ar"/>
        </w:rPr>
        <w:t>7</w:t>
      </w:r>
      <w:r>
        <w:rPr>
          <w:rFonts w:hint="eastAsia"/>
          <w:color w:val="000000"/>
          <w:kern w:val="0"/>
          <w:szCs w:val="21"/>
          <w:lang w:bidi="ar"/>
        </w:rPr>
        <w:t>、</w:t>
      </w:r>
      <w:r>
        <w:rPr>
          <w:rFonts w:hint="eastAsia"/>
          <w:color w:val="000000"/>
          <w:kern w:val="0"/>
          <w:szCs w:val="21"/>
          <w:lang w:bidi="ar"/>
        </w:rPr>
        <w:t xml:space="preserve">12 </w:t>
      </w:r>
      <w:r>
        <w:rPr>
          <w:rFonts w:hint="eastAsia"/>
          <w:color w:val="000000"/>
          <w:kern w:val="0"/>
          <w:szCs w:val="21"/>
          <w:lang w:bidi="ar"/>
        </w:rPr>
        <w:t>型；</w:t>
      </w:r>
    </w:p>
    <w:p w:rsidR="00AF7C54" w:rsidRDefault="00AF7C54">
      <w:pPr>
        <w:widowControl/>
        <w:rPr>
          <w:rFonts w:ascii="宋体" w:hAnsi="宋体" w:cs="宋体"/>
          <w:color w:val="000000"/>
          <w:kern w:val="0"/>
          <w:szCs w:val="21"/>
          <w:lang w:bidi="ar"/>
        </w:rPr>
      </w:pPr>
    </w:p>
    <w:p w:rsidR="00AF7C54" w:rsidRDefault="006229EE">
      <w:pPr>
        <w:widowControl/>
        <w:jc w:val="center"/>
        <w:rPr>
          <w:rFonts w:ascii="黑体" w:eastAsia="黑体" w:hAnsi="宋体" w:cs="黑体"/>
          <w:color w:val="000000"/>
          <w:kern w:val="0"/>
          <w:szCs w:val="21"/>
          <w:lang w:bidi="ar"/>
        </w:rPr>
      </w:pP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图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 xml:space="preserve">A.1  </w:t>
      </w:r>
      <w:r>
        <w:rPr>
          <w:rFonts w:ascii="黑体" w:eastAsia="黑体" w:hAnsi="宋体" w:cs="黑体" w:hint="eastAsia"/>
          <w:color w:val="000000"/>
          <w:kern w:val="0"/>
          <w:szCs w:val="21"/>
          <w:lang w:bidi="ar"/>
        </w:rPr>
        <w:t>猪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传染性胸膜肺炎放线杆菌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2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、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7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、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12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型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 xml:space="preserve"> PCR</w:t>
      </w:r>
      <w:r>
        <w:rPr>
          <w:rFonts w:ascii="黑体" w:eastAsia="黑体" w:hAnsi="宋体" w:cs="黑体"/>
          <w:color w:val="000000"/>
          <w:kern w:val="0"/>
          <w:szCs w:val="21"/>
          <w:lang w:bidi="ar"/>
        </w:rPr>
        <w:t>检测结果电泳图</w:t>
      </w:r>
    </w:p>
    <w:p w:rsidR="00AF7C54" w:rsidRDefault="006229EE">
      <w:pPr>
        <w:pStyle w:val="affffff4"/>
        <w:framePr w:wrap="around"/>
      </w:pPr>
      <w:r>
        <w:t>_________________________________</w:t>
      </w:r>
    </w:p>
    <w:sectPr w:rsidR="00AF7C54">
      <w:headerReference w:type="default" r:id="rId10"/>
      <w:footerReference w:type="default" r:id="rId11"/>
      <w:pgSz w:w="11906" w:h="16838"/>
      <w:pgMar w:top="567" w:right="1134" w:bottom="1134" w:left="1418" w:header="1418" w:footer="1134" w:gutter="0"/>
      <w:pgNumType w:start="1"/>
      <w:cols w:space="425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9EE" w:rsidRDefault="006229EE">
      <w:r>
        <w:separator/>
      </w:r>
    </w:p>
  </w:endnote>
  <w:endnote w:type="continuationSeparator" w:id="0">
    <w:p w:rsidR="006229EE" w:rsidRDefault="0062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C54" w:rsidRDefault="006229EE">
    <w:pPr>
      <w:pStyle w:val="affb"/>
    </w:pPr>
    <w:r>
      <w:fldChar w:fldCharType="begin"/>
    </w:r>
    <w:r>
      <w:instrText xml:space="preserve"> PAGE  \* MERGEFORMAT </w:instrText>
    </w:r>
    <w:r>
      <w:fldChar w:fldCharType="separate"/>
    </w:r>
    <w:r w:rsidR="003A72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9EE" w:rsidRDefault="006229EE">
      <w:r>
        <w:separator/>
      </w:r>
    </w:p>
  </w:footnote>
  <w:footnote w:type="continuationSeparator" w:id="0">
    <w:p w:rsidR="006229EE" w:rsidRDefault="00622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C54" w:rsidRDefault="006229EE">
    <w:pPr>
      <w:pStyle w:val="affc"/>
    </w:pPr>
    <w:r>
      <w:t>DB/ XXXXX</w:t>
    </w:r>
    <w:r>
      <w:t>—</w:t>
    </w:r>
    <w:r>
      <w:t>XXXX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F583A"/>
    <w:multiLevelType w:val="multilevel"/>
    <w:tmpl w:val="1DBF583A"/>
    <w:lvl w:ilvl="0">
      <w:start w:val="1"/>
      <w:numFmt w:val="decimal"/>
      <w:pStyle w:val="a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szCs w:val="18"/>
        <w:vertAlign w:val="baseline"/>
      </w:rPr>
    </w:lvl>
    <w:lvl w:ilvl="1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1">
    <w:nsid w:val="1FC91163"/>
    <w:multiLevelType w:val="multilevel"/>
    <w:tmpl w:val="1FC91163"/>
    <w:lvl w:ilvl="0">
      <w:start w:val="1"/>
      <w:numFmt w:val="decimal"/>
      <w:pStyle w:val="a0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1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pStyle w:val="a2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3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4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5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">
    <w:nsid w:val="2A8F7113"/>
    <w:multiLevelType w:val="multilevel"/>
    <w:tmpl w:val="2A8F7113"/>
    <w:lvl w:ilvl="0">
      <w:start w:val="1"/>
      <w:numFmt w:val="upperLetter"/>
      <w:pStyle w:val="a6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pStyle w:val="a7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3">
    <w:nsid w:val="2C5917C3"/>
    <w:multiLevelType w:val="multilevel"/>
    <w:tmpl w:val="2C5917C3"/>
    <w:lvl w:ilvl="0">
      <w:start w:val="1"/>
      <w:numFmt w:val="none"/>
      <w:pStyle w:val="a8"/>
      <w:suff w:val="nothing"/>
      <w:lvlText w:val="%1——"/>
      <w:lvlJc w:val="left"/>
      <w:pPr>
        <w:ind w:left="833" w:hanging="408"/>
      </w:pPr>
      <w:rPr>
        <w:rFonts w:hint="eastAsia"/>
      </w:rPr>
    </w:lvl>
    <w:lvl w:ilvl="1">
      <w:start w:val="1"/>
      <w:numFmt w:val="bullet"/>
      <w:pStyle w:val="a9"/>
      <w:lvlText w:val=""/>
      <w:lvlJc w:val="left"/>
      <w:pPr>
        <w:tabs>
          <w:tab w:val="left" w:pos="760"/>
        </w:tabs>
        <w:ind w:left="1264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a"/>
      <w:lvlText w:val=""/>
      <w:lvlJc w:val="left"/>
      <w:pPr>
        <w:tabs>
          <w:tab w:val="left" w:pos="1678"/>
        </w:tabs>
        <w:ind w:left="1678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4">
    <w:nsid w:val="3D733618"/>
    <w:multiLevelType w:val="multilevel"/>
    <w:tmpl w:val="3D733618"/>
    <w:lvl w:ilvl="0">
      <w:start w:val="1"/>
      <w:numFmt w:val="decimal"/>
      <w:pStyle w:val="ab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5">
    <w:nsid w:val="44C50F90"/>
    <w:multiLevelType w:val="multilevel"/>
    <w:tmpl w:val="44C50F90"/>
    <w:lvl w:ilvl="0">
      <w:start w:val="1"/>
      <w:numFmt w:val="lowerLetter"/>
      <w:pStyle w:val="ac"/>
      <w:lvlText w:val="%1)"/>
      <w:lvlJc w:val="left"/>
      <w:pPr>
        <w:tabs>
          <w:tab w:val="left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pStyle w:val="ad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>
      <w:start w:val="1"/>
      <w:numFmt w:val="decimal"/>
      <w:pStyle w:val="ae"/>
      <w:lvlText w:val="(%3)"/>
      <w:lvlJc w:val="left"/>
      <w:pPr>
        <w:tabs>
          <w:tab w:val="left" w:pos="0"/>
        </w:tabs>
        <w:ind w:left="1679" w:hanging="420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6">
    <w:nsid w:val="60B55DC2"/>
    <w:multiLevelType w:val="multilevel"/>
    <w:tmpl w:val="60B55DC2"/>
    <w:lvl w:ilvl="0">
      <w:start w:val="1"/>
      <w:numFmt w:val="upperLetter"/>
      <w:pStyle w:val="af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pStyle w:val="af0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7">
    <w:nsid w:val="657D3FBC"/>
    <w:multiLevelType w:val="multilevel"/>
    <w:tmpl w:val="657D3FBC"/>
    <w:lvl w:ilvl="0">
      <w:start w:val="1"/>
      <w:numFmt w:val="upperLetter"/>
      <w:pStyle w:val="af1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pStyle w:val="af2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f3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4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5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6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f7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8">
    <w:nsid w:val="6D6C07CD"/>
    <w:multiLevelType w:val="multilevel"/>
    <w:tmpl w:val="6D6C07CD"/>
    <w:lvl w:ilvl="0">
      <w:start w:val="1"/>
      <w:numFmt w:val="lowerLetter"/>
      <w:pStyle w:val="af8"/>
      <w:lvlText w:val="%1)"/>
      <w:lvlJc w:val="left"/>
      <w:pPr>
        <w:tabs>
          <w:tab w:val="left" w:pos="839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1">
      <w:start w:val="1"/>
      <w:numFmt w:val="decimal"/>
      <w:pStyle w:val="af9"/>
      <w:lvlText w:val="%2)"/>
      <w:lvlJc w:val="left"/>
      <w:pPr>
        <w:tabs>
          <w:tab w:val="left" w:pos="840"/>
        </w:tabs>
        <w:ind w:left="839" w:hanging="419"/>
      </w:pPr>
      <w:rPr>
        <w:rFonts w:ascii="宋体" w:eastAsia="宋体" w:hint="eastAsia"/>
        <w:b w:val="0"/>
        <w:i w:val="0"/>
        <w:sz w:val="21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forms" w:enforcement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244"/>
    <w:rsid w:val="0000185F"/>
    <w:rsid w:val="0000586F"/>
    <w:rsid w:val="00013D86"/>
    <w:rsid w:val="00013E02"/>
    <w:rsid w:val="0002143C"/>
    <w:rsid w:val="00025A65"/>
    <w:rsid w:val="00026C31"/>
    <w:rsid w:val="00027280"/>
    <w:rsid w:val="000320A7"/>
    <w:rsid w:val="00035925"/>
    <w:rsid w:val="00067CDF"/>
    <w:rsid w:val="00074FBE"/>
    <w:rsid w:val="00083A09"/>
    <w:rsid w:val="0009005E"/>
    <w:rsid w:val="00092857"/>
    <w:rsid w:val="000A20A9"/>
    <w:rsid w:val="000A48B1"/>
    <w:rsid w:val="000B3143"/>
    <w:rsid w:val="000C6B05"/>
    <w:rsid w:val="000C6DD6"/>
    <w:rsid w:val="000C73D4"/>
    <w:rsid w:val="000D3D4C"/>
    <w:rsid w:val="000D4F51"/>
    <w:rsid w:val="000D718B"/>
    <w:rsid w:val="000E0C46"/>
    <w:rsid w:val="000F030C"/>
    <w:rsid w:val="000F129C"/>
    <w:rsid w:val="001056DE"/>
    <w:rsid w:val="001124C0"/>
    <w:rsid w:val="0013175F"/>
    <w:rsid w:val="001512B4"/>
    <w:rsid w:val="001620A5"/>
    <w:rsid w:val="00164E53"/>
    <w:rsid w:val="0016699D"/>
    <w:rsid w:val="00172A27"/>
    <w:rsid w:val="00175159"/>
    <w:rsid w:val="00176208"/>
    <w:rsid w:val="0018211B"/>
    <w:rsid w:val="001840D3"/>
    <w:rsid w:val="001900F8"/>
    <w:rsid w:val="00191258"/>
    <w:rsid w:val="00192680"/>
    <w:rsid w:val="00193037"/>
    <w:rsid w:val="00193A2C"/>
    <w:rsid w:val="001A288E"/>
    <w:rsid w:val="001B6DC2"/>
    <w:rsid w:val="001C149C"/>
    <w:rsid w:val="001C21AC"/>
    <w:rsid w:val="001C47BA"/>
    <w:rsid w:val="001C59EA"/>
    <w:rsid w:val="001D406C"/>
    <w:rsid w:val="001D41EE"/>
    <w:rsid w:val="001D750F"/>
    <w:rsid w:val="001E0380"/>
    <w:rsid w:val="001E13B1"/>
    <w:rsid w:val="001F3A19"/>
    <w:rsid w:val="002173B9"/>
    <w:rsid w:val="00234467"/>
    <w:rsid w:val="00237D8D"/>
    <w:rsid w:val="00241DA2"/>
    <w:rsid w:val="00247FEE"/>
    <w:rsid w:val="00250E7D"/>
    <w:rsid w:val="002565D5"/>
    <w:rsid w:val="002622C0"/>
    <w:rsid w:val="00274A7B"/>
    <w:rsid w:val="002778AE"/>
    <w:rsid w:val="0028269A"/>
    <w:rsid w:val="00283590"/>
    <w:rsid w:val="00286973"/>
    <w:rsid w:val="00294E70"/>
    <w:rsid w:val="002A1924"/>
    <w:rsid w:val="002A7420"/>
    <w:rsid w:val="002B0F12"/>
    <w:rsid w:val="002B1308"/>
    <w:rsid w:val="002B4554"/>
    <w:rsid w:val="002C72D8"/>
    <w:rsid w:val="002D11FA"/>
    <w:rsid w:val="002E0DDF"/>
    <w:rsid w:val="002E2906"/>
    <w:rsid w:val="002E5635"/>
    <w:rsid w:val="002E64C3"/>
    <w:rsid w:val="002E6A2C"/>
    <w:rsid w:val="002F1D8C"/>
    <w:rsid w:val="002F21DA"/>
    <w:rsid w:val="00301F39"/>
    <w:rsid w:val="00325926"/>
    <w:rsid w:val="00327A8A"/>
    <w:rsid w:val="00336610"/>
    <w:rsid w:val="00343F73"/>
    <w:rsid w:val="00345060"/>
    <w:rsid w:val="0035323B"/>
    <w:rsid w:val="003609D2"/>
    <w:rsid w:val="00363F22"/>
    <w:rsid w:val="00375564"/>
    <w:rsid w:val="00383191"/>
    <w:rsid w:val="00385182"/>
    <w:rsid w:val="00386DED"/>
    <w:rsid w:val="003912E7"/>
    <w:rsid w:val="00393947"/>
    <w:rsid w:val="003A2275"/>
    <w:rsid w:val="003A6A4F"/>
    <w:rsid w:val="003A7088"/>
    <w:rsid w:val="003A72AC"/>
    <w:rsid w:val="003B00DF"/>
    <w:rsid w:val="003B1275"/>
    <w:rsid w:val="003B1778"/>
    <w:rsid w:val="003C11CB"/>
    <w:rsid w:val="003C75F3"/>
    <w:rsid w:val="003C78A3"/>
    <w:rsid w:val="003D6A26"/>
    <w:rsid w:val="003E1867"/>
    <w:rsid w:val="003E5729"/>
    <w:rsid w:val="003F4EE0"/>
    <w:rsid w:val="00402153"/>
    <w:rsid w:val="00402FC1"/>
    <w:rsid w:val="0041131A"/>
    <w:rsid w:val="00425082"/>
    <w:rsid w:val="00431DEB"/>
    <w:rsid w:val="00446B29"/>
    <w:rsid w:val="00453F9A"/>
    <w:rsid w:val="00471E91"/>
    <w:rsid w:val="00474675"/>
    <w:rsid w:val="0047470C"/>
    <w:rsid w:val="004A35F9"/>
    <w:rsid w:val="004B24C1"/>
    <w:rsid w:val="004C292F"/>
    <w:rsid w:val="00510280"/>
    <w:rsid w:val="00513D73"/>
    <w:rsid w:val="00514A43"/>
    <w:rsid w:val="005174E5"/>
    <w:rsid w:val="00522393"/>
    <w:rsid w:val="00522620"/>
    <w:rsid w:val="00525656"/>
    <w:rsid w:val="00534C02"/>
    <w:rsid w:val="0054264B"/>
    <w:rsid w:val="00543786"/>
    <w:rsid w:val="005533D7"/>
    <w:rsid w:val="005703DE"/>
    <w:rsid w:val="0058464E"/>
    <w:rsid w:val="005A01CB"/>
    <w:rsid w:val="005A58FF"/>
    <w:rsid w:val="005A5EAF"/>
    <w:rsid w:val="005A64C0"/>
    <w:rsid w:val="005B3C11"/>
    <w:rsid w:val="005C1C28"/>
    <w:rsid w:val="005C6DB5"/>
    <w:rsid w:val="005E19E7"/>
    <w:rsid w:val="005E1BB2"/>
    <w:rsid w:val="00610681"/>
    <w:rsid w:val="0061716C"/>
    <w:rsid w:val="006229EE"/>
    <w:rsid w:val="006243A1"/>
    <w:rsid w:val="00632E56"/>
    <w:rsid w:val="00635CBA"/>
    <w:rsid w:val="0064338B"/>
    <w:rsid w:val="00646542"/>
    <w:rsid w:val="006504F4"/>
    <w:rsid w:val="00654BC9"/>
    <w:rsid w:val="006552FD"/>
    <w:rsid w:val="00663AF3"/>
    <w:rsid w:val="00666B6C"/>
    <w:rsid w:val="00682682"/>
    <w:rsid w:val="00682702"/>
    <w:rsid w:val="006858CC"/>
    <w:rsid w:val="00692368"/>
    <w:rsid w:val="006A2EBC"/>
    <w:rsid w:val="006A5EA0"/>
    <w:rsid w:val="006A783B"/>
    <w:rsid w:val="006A7B33"/>
    <w:rsid w:val="006B4E13"/>
    <w:rsid w:val="006B75DD"/>
    <w:rsid w:val="006C67E0"/>
    <w:rsid w:val="006C7ABA"/>
    <w:rsid w:val="006D0D60"/>
    <w:rsid w:val="006D1122"/>
    <w:rsid w:val="006D3C00"/>
    <w:rsid w:val="006E3675"/>
    <w:rsid w:val="006E4A7F"/>
    <w:rsid w:val="006F5C4D"/>
    <w:rsid w:val="00704DF6"/>
    <w:rsid w:val="0070651C"/>
    <w:rsid w:val="007132A3"/>
    <w:rsid w:val="00716421"/>
    <w:rsid w:val="00724EFB"/>
    <w:rsid w:val="007419C3"/>
    <w:rsid w:val="007467A7"/>
    <w:rsid w:val="007469DD"/>
    <w:rsid w:val="0074741B"/>
    <w:rsid w:val="0074759E"/>
    <w:rsid w:val="007478EA"/>
    <w:rsid w:val="0075415C"/>
    <w:rsid w:val="00763502"/>
    <w:rsid w:val="007913AB"/>
    <w:rsid w:val="007914F7"/>
    <w:rsid w:val="007B1625"/>
    <w:rsid w:val="007B706E"/>
    <w:rsid w:val="007B71EB"/>
    <w:rsid w:val="007C6205"/>
    <w:rsid w:val="007C686A"/>
    <w:rsid w:val="007C728E"/>
    <w:rsid w:val="007D2C53"/>
    <w:rsid w:val="007D3D60"/>
    <w:rsid w:val="007E1980"/>
    <w:rsid w:val="007E4B76"/>
    <w:rsid w:val="007E5EA8"/>
    <w:rsid w:val="007F0CF1"/>
    <w:rsid w:val="007F12A5"/>
    <w:rsid w:val="007F4CF1"/>
    <w:rsid w:val="007F758D"/>
    <w:rsid w:val="007F7D52"/>
    <w:rsid w:val="0080654C"/>
    <w:rsid w:val="008071C6"/>
    <w:rsid w:val="00817A00"/>
    <w:rsid w:val="00835DB3"/>
    <w:rsid w:val="0083617B"/>
    <w:rsid w:val="008371BD"/>
    <w:rsid w:val="008504A8"/>
    <w:rsid w:val="0085282E"/>
    <w:rsid w:val="0087198C"/>
    <w:rsid w:val="00872C1F"/>
    <w:rsid w:val="00873B42"/>
    <w:rsid w:val="008856D8"/>
    <w:rsid w:val="00892E82"/>
    <w:rsid w:val="008C1B58"/>
    <w:rsid w:val="008C39AE"/>
    <w:rsid w:val="008C590D"/>
    <w:rsid w:val="008E031B"/>
    <w:rsid w:val="008E6DDA"/>
    <w:rsid w:val="008E7029"/>
    <w:rsid w:val="008E7EF6"/>
    <w:rsid w:val="008F1F98"/>
    <w:rsid w:val="008F6758"/>
    <w:rsid w:val="009040DD"/>
    <w:rsid w:val="00905B47"/>
    <w:rsid w:val="0091331C"/>
    <w:rsid w:val="009279DE"/>
    <w:rsid w:val="00930116"/>
    <w:rsid w:val="0094212C"/>
    <w:rsid w:val="00954689"/>
    <w:rsid w:val="009617C9"/>
    <w:rsid w:val="00961C93"/>
    <w:rsid w:val="00965324"/>
    <w:rsid w:val="0097091E"/>
    <w:rsid w:val="009760D3"/>
    <w:rsid w:val="00977132"/>
    <w:rsid w:val="00981A4B"/>
    <w:rsid w:val="00982501"/>
    <w:rsid w:val="009877D3"/>
    <w:rsid w:val="00994E8F"/>
    <w:rsid w:val="009951DC"/>
    <w:rsid w:val="009959BB"/>
    <w:rsid w:val="00997158"/>
    <w:rsid w:val="009A3A7C"/>
    <w:rsid w:val="009B2ADB"/>
    <w:rsid w:val="009B603A"/>
    <w:rsid w:val="009C2D0E"/>
    <w:rsid w:val="009C3DAC"/>
    <w:rsid w:val="009C42E0"/>
    <w:rsid w:val="009D5362"/>
    <w:rsid w:val="009E1415"/>
    <w:rsid w:val="009E6116"/>
    <w:rsid w:val="00A02E43"/>
    <w:rsid w:val="00A065F9"/>
    <w:rsid w:val="00A07F34"/>
    <w:rsid w:val="00A22154"/>
    <w:rsid w:val="00A25C38"/>
    <w:rsid w:val="00A36BBE"/>
    <w:rsid w:val="00A4307A"/>
    <w:rsid w:val="00A47EBB"/>
    <w:rsid w:val="00A51CDD"/>
    <w:rsid w:val="00A6730D"/>
    <w:rsid w:val="00A71625"/>
    <w:rsid w:val="00A71B9B"/>
    <w:rsid w:val="00A751C7"/>
    <w:rsid w:val="00A83B57"/>
    <w:rsid w:val="00A87844"/>
    <w:rsid w:val="00AA038C"/>
    <w:rsid w:val="00AA7A09"/>
    <w:rsid w:val="00AB3B50"/>
    <w:rsid w:val="00AC05B1"/>
    <w:rsid w:val="00AD356C"/>
    <w:rsid w:val="00AE2914"/>
    <w:rsid w:val="00AE6D15"/>
    <w:rsid w:val="00AF7C54"/>
    <w:rsid w:val="00B04182"/>
    <w:rsid w:val="00B07AE3"/>
    <w:rsid w:val="00B11430"/>
    <w:rsid w:val="00B353EB"/>
    <w:rsid w:val="00B439C4"/>
    <w:rsid w:val="00B4535E"/>
    <w:rsid w:val="00B52A8C"/>
    <w:rsid w:val="00B636A8"/>
    <w:rsid w:val="00B665C6"/>
    <w:rsid w:val="00B805AF"/>
    <w:rsid w:val="00B869EC"/>
    <w:rsid w:val="00B9397A"/>
    <w:rsid w:val="00B9633D"/>
    <w:rsid w:val="00BA2EBE"/>
    <w:rsid w:val="00BB0F28"/>
    <w:rsid w:val="00BB458A"/>
    <w:rsid w:val="00BD00D3"/>
    <w:rsid w:val="00BD1659"/>
    <w:rsid w:val="00BD3AA9"/>
    <w:rsid w:val="00BD4A18"/>
    <w:rsid w:val="00BD6DB2"/>
    <w:rsid w:val="00BE11CF"/>
    <w:rsid w:val="00BE21AB"/>
    <w:rsid w:val="00BE55CB"/>
    <w:rsid w:val="00BF617A"/>
    <w:rsid w:val="00C0379D"/>
    <w:rsid w:val="00C03931"/>
    <w:rsid w:val="00C05FE3"/>
    <w:rsid w:val="00C2136D"/>
    <w:rsid w:val="00C214EE"/>
    <w:rsid w:val="00C2314B"/>
    <w:rsid w:val="00C24971"/>
    <w:rsid w:val="00C26BE5"/>
    <w:rsid w:val="00C26E4D"/>
    <w:rsid w:val="00C27909"/>
    <w:rsid w:val="00C27B03"/>
    <w:rsid w:val="00C314E1"/>
    <w:rsid w:val="00C34397"/>
    <w:rsid w:val="00C4095D"/>
    <w:rsid w:val="00C601D2"/>
    <w:rsid w:val="00C65BCC"/>
    <w:rsid w:val="00C66970"/>
    <w:rsid w:val="00C8691C"/>
    <w:rsid w:val="00CA168A"/>
    <w:rsid w:val="00CA357E"/>
    <w:rsid w:val="00CA44F9"/>
    <w:rsid w:val="00CA4A69"/>
    <w:rsid w:val="00CB1DF6"/>
    <w:rsid w:val="00CC3E0C"/>
    <w:rsid w:val="00CC58D3"/>
    <w:rsid w:val="00CC784D"/>
    <w:rsid w:val="00D0337B"/>
    <w:rsid w:val="00D079B2"/>
    <w:rsid w:val="00D114E9"/>
    <w:rsid w:val="00D13E0D"/>
    <w:rsid w:val="00D429C6"/>
    <w:rsid w:val="00D47748"/>
    <w:rsid w:val="00D54CC3"/>
    <w:rsid w:val="00D6041A"/>
    <w:rsid w:val="00D633EB"/>
    <w:rsid w:val="00D82FF7"/>
    <w:rsid w:val="00D847FE"/>
    <w:rsid w:val="00D964EA"/>
    <w:rsid w:val="00D966D0"/>
    <w:rsid w:val="00DA0C59"/>
    <w:rsid w:val="00DA3991"/>
    <w:rsid w:val="00DB7640"/>
    <w:rsid w:val="00DB7E6C"/>
    <w:rsid w:val="00DD5A29"/>
    <w:rsid w:val="00DD5D9D"/>
    <w:rsid w:val="00DE35CB"/>
    <w:rsid w:val="00DF21E9"/>
    <w:rsid w:val="00E00F14"/>
    <w:rsid w:val="00E06386"/>
    <w:rsid w:val="00E24EB4"/>
    <w:rsid w:val="00E320ED"/>
    <w:rsid w:val="00E33AFB"/>
    <w:rsid w:val="00E34218"/>
    <w:rsid w:val="00E46282"/>
    <w:rsid w:val="00E5216E"/>
    <w:rsid w:val="00E82344"/>
    <w:rsid w:val="00E84C82"/>
    <w:rsid w:val="00E84D64"/>
    <w:rsid w:val="00E87408"/>
    <w:rsid w:val="00E914C4"/>
    <w:rsid w:val="00E934F5"/>
    <w:rsid w:val="00E96961"/>
    <w:rsid w:val="00EA72EC"/>
    <w:rsid w:val="00EB11CB"/>
    <w:rsid w:val="00EB275A"/>
    <w:rsid w:val="00EB786A"/>
    <w:rsid w:val="00EC1578"/>
    <w:rsid w:val="00EC1C72"/>
    <w:rsid w:val="00EC3CC9"/>
    <w:rsid w:val="00EC680A"/>
    <w:rsid w:val="00EE2BED"/>
    <w:rsid w:val="00EE374B"/>
    <w:rsid w:val="00F11BB5"/>
    <w:rsid w:val="00F1417B"/>
    <w:rsid w:val="00F34B99"/>
    <w:rsid w:val="00F52DAB"/>
    <w:rsid w:val="00F543F0"/>
    <w:rsid w:val="00F74796"/>
    <w:rsid w:val="00F81D29"/>
    <w:rsid w:val="00F91C4D"/>
    <w:rsid w:val="00F92FD9"/>
    <w:rsid w:val="00FA6684"/>
    <w:rsid w:val="00FA731E"/>
    <w:rsid w:val="00FB2B38"/>
    <w:rsid w:val="00FC6358"/>
    <w:rsid w:val="00FD320D"/>
    <w:rsid w:val="00FE23DE"/>
    <w:rsid w:val="02D15B3E"/>
    <w:rsid w:val="08E76893"/>
    <w:rsid w:val="0B5C6C10"/>
    <w:rsid w:val="0DAE28F0"/>
    <w:rsid w:val="0E602155"/>
    <w:rsid w:val="0ECF46A5"/>
    <w:rsid w:val="122A784F"/>
    <w:rsid w:val="14DC7D89"/>
    <w:rsid w:val="16E43822"/>
    <w:rsid w:val="176C0F0A"/>
    <w:rsid w:val="184D717D"/>
    <w:rsid w:val="19237339"/>
    <w:rsid w:val="1A521324"/>
    <w:rsid w:val="1CC9316A"/>
    <w:rsid w:val="204922B7"/>
    <w:rsid w:val="21254E21"/>
    <w:rsid w:val="24FC3981"/>
    <w:rsid w:val="253D7CBF"/>
    <w:rsid w:val="2A7A582F"/>
    <w:rsid w:val="2BB51AD7"/>
    <w:rsid w:val="2C3D0E6B"/>
    <w:rsid w:val="2E5D7AC2"/>
    <w:rsid w:val="31455EBD"/>
    <w:rsid w:val="32A77843"/>
    <w:rsid w:val="356179DE"/>
    <w:rsid w:val="35DC2435"/>
    <w:rsid w:val="38BE4790"/>
    <w:rsid w:val="3B670F56"/>
    <w:rsid w:val="3D7610D8"/>
    <w:rsid w:val="3D763A8F"/>
    <w:rsid w:val="3DA73412"/>
    <w:rsid w:val="3F78471B"/>
    <w:rsid w:val="40BA72C3"/>
    <w:rsid w:val="442E33F4"/>
    <w:rsid w:val="45111576"/>
    <w:rsid w:val="45395666"/>
    <w:rsid w:val="46C06DC4"/>
    <w:rsid w:val="471369BE"/>
    <w:rsid w:val="47AA03E1"/>
    <w:rsid w:val="4B382A29"/>
    <w:rsid w:val="4D63193E"/>
    <w:rsid w:val="506B35E7"/>
    <w:rsid w:val="507A6CCF"/>
    <w:rsid w:val="514B457B"/>
    <w:rsid w:val="517B37A4"/>
    <w:rsid w:val="52CB1981"/>
    <w:rsid w:val="55FD5C0A"/>
    <w:rsid w:val="56105868"/>
    <w:rsid w:val="56955B74"/>
    <w:rsid w:val="577F22B7"/>
    <w:rsid w:val="5860301C"/>
    <w:rsid w:val="5A310CFF"/>
    <w:rsid w:val="5B2F0926"/>
    <w:rsid w:val="5BF067BC"/>
    <w:rsid w:val="5F17338C"/>
    <w:rsid w:val="621948BB"/>
    <w:rsid w:val="63914FF5"/>
    <w:rsid w:val="63DE5BDD"/>
    <w:rsid w:val="650665C0"/>
    <w:rsid w:val="662A6995"/>
    <w:rsid w:val="69170EDF"/>
    <w:rsid w:val="6A1C5E06"/>
    <w:rsid w:val="6CDA723E"/>
    <w:rsid w:val="6D1F3A06"/>
    <w:rsid w:val="6E4B1D2F"/>
    <w:rsid w:val="70996EEC"/>
    <w:rsid w:val="720A3BDC"/>
    <w:rsid w:val="77282886"/>
    <w:rsid w:val="7A015E36"/>
    <w:rsid w:val="7D10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footnote text" w:qFormat="1"/>
    <w:lsdException w:name="header" w:qFormat="1"/>
    <w:lsdException w:name="footer" w:qFormat="1"/>
    <w:lsdException w:name="index heading" w:qFormat="1"/>
    <w:lsdException w:name="caption" w:qFormat="1"/>
    <w:lsdException w:name="footnote reference" w:semiHidden="1" w:qFormat="1"/>
    <w:lsdException w:name="page number" w:qFormat="1"/>
    <w:lsdException w:name="endnote reference" w:semiHidden="1" w:qFormat="1"/>
    <w:lsdException w:name="endnote text" w:semiHidden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paragraph" w:styleId="7">
    <w:name w:val="toc 7"/>
    <w:basedOn w:val="afa"/>
    <w:next w:val="afa"/>
    <w:semiHidden/>
    <w:qFormat/>
    <w:pPr>
      <w:tabs>
        <w:tab w:val="right" w:leader="dot" w:pos="9241"/>
      </w:tabs>
      <w:ind w:firstLineChars="500" w:firstLine="500"/>
      <w:jc w:val="left"/>
    </w:pPr>
    <w:rPr>
      <w:rFonts w:ascii="宋体"/>
      <w:szCs w:val="21"/>
    </w:rPr>
  </w:style>
  <w:style w:type="paragraph" w:styleId="8">
    <w:name w:val="index 8"/>
    <w:basedOn w:val="afa"/>
    <w:next w:val="afa"/>
    <w:qFormat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afe">
    <w:name w:val="caption"/>
    <w:basedOn w:val="afa"/>
    <w:next w:val="afa"/>
    <w:qFormat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5">
    <w:name w:val="index 5"/>
    <w:basedOn w:val="afa"/>
    <w:next w:val="afa"/>
    <w:qFormat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aff">
    <w:name w:val="Document Map"/>
    <w:basedOn w:val="afa"/>
    <w:semiHidden/>
    <w:qFormat/>
    <w:pPr>
      <w:shd w:val="clear" w:color="auto" w:fill="000080"/>
    </w:pPr>
  </w:style>
  <w:style w:type="paragraph" w:styleId="6">
    <w:name w:val="index 6"/>
    <w:basedOn w:val="afa"/>
    <w:next w:val="afa"/>
    <w:qFormat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4">
    <w:name w:val="index 4"/>
    <w:basedOn w:val="afa"/>
    <w:next w:val="afa"/>
    <w:qFormat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50">
    <w:name w:val="toc 5"/>
    <w:basedOn w:val="afa"/>
    <w:next w:val="afa"/>
    <w:semiHidden/>
    <w:qFormat/>
    <w:pPr>
      <w:tabs>
        <w:tab w:val="right" w:leader="dot" w:pos="9241"/>
      </w:tabs>
      <w:ind w:firstLineChars="300" w:firstLine="300"/>
      <w:jc w:val="left"/>
    </w:pPr>
    <w:rPr>
      <w:rFonts w:ascii="宋体"/>
      <w:szCs w:val="21"/>
    </w:rPr>
  </w:style>
  <w:style w:type="paragraph" w:styleId="3">
    <w:name w:val="toc 3"/>
    <w:basedOn w:val="afa"/>
    <w:next w:val="afa"/>
    <w:semiHidden/>
    <w:qFormat/>
    <w:pPr>
      <w:tabs>
        <w:tab w:val="right" w:leader="dot" w:pos="9241"/>
      </w:tabs>
      <w:ind w:firstLineChars="100" w:firstLine="100"/>
      <w:jc w:val="left"/>
    </w:pPr>
    <w:rPr>
      <w:rFonts w:ascii="宋体"/>
      <w:szCs w:val="21"/>
    </w:rPr>
  </w:style>
  <w:style w:type="paragraph" w:styleId="80">
    <w:name w:val="toc 8"/>
    <w:basedOn w:val="afa"/>
    <w:next w:val="afa"/>
    <w:semiHidden/>
    <w:qFormat/>
    <w:pPr>
      <w:tabs>
        <w:tab w:val="right" w:leader="dot" w:pos="9241"/>
      </w:tabs>
      <w:ind w:firstLineChars="600" w:firstLine="607"/>
      <w:jc w:val="left"/>
    </w:pPr>
    <w:rPr>
      <w:rFonts w:ascii="宋体"/>
      <w:szCs w:val="21"/>
    </w:rPr>
  </w:style>
  <w:style w:type="paragraph" w:styleId="30">
    <w:name w:val="index 3"/>
    <w:basedOn w:val="afa"/>
    <w:next w:val="afa"/>
    <w:qFormat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aff0">
    <w:name w:val="endnote text"/>
    <w:basedOn w:val="afa"/>
    <w:semiHidden/>
    <w:qFormat/>
    <w:pPr>
      <w:snapToGrid w:val="0"/>
      <w:jc w:val="left"/>
    </w:pPr>
  </w:style>
  <w:style w:type="paragraph" w:styleId="aff1">
    <w:name w:val="footer"/>
    <w:basedOn w:val="afa"/>
    <w:qFormat/>
    <w:pPr>
      <w:snapToGrid w:val="0"/>
      <w:ind w:rightChars="100" w:right="210"/>
      <w:jc w:val="right"/>
    </w:pPr>
    <w:rPr>
      <w:sz w:val="18"/>
      <w:szCs w:val="18"/>
    </w:rPr>
  </w:style>
  <w:style w:type="paragraph" w:styleId="aff2">
    <w:name w:val="header"/>
    <w:basedOn w:val="afa"/>
    <w:qFormat/>
    <w:pPr>
      <w:snapToGrid w:val="0"/>
      <w:jc w:val="left"/>
    </w:pPr>
    <w:rPr>
      <w:sz w:val="18"/>
      <w:szCs w:val="18"/>
    </w:rPr>
  </w:style>
  <w:style w:type="paragraph" w:styleId="1">
    <w:name w:val="toc 1"/>
    <w:basedOn w:val="afa"/>
    <w:next w:val="afa"/>
    <w:semiHidden/>
    <w:qFormat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40">
    <w:name w:val="toc 4"/>
    <w:basedOn w:val="afa"/>
    <w:next w:val="afa"/>
    <w:semiHidden/>
    <w:qFormat/>
    <w:pPr>
      <w:tabs>
        <w:tab w:val="right" w:leader="dot" w:pos="9241"/>
      </w:tabs>
      <w:ind w:firstLineChars="200" w:firstLine="200"/>
      <w:jc w:val="left"/>
    </w:pPr>
    <w:rPr>
      <w:rFonts w:ascii="宋体"/>
      <w:szCs w:val="21"/>
    </w:rPr>
  </w:style>
  <w:style w:type="paragraph" w:styleId="aff3">
    <w:name w:val="index heading"/>
    <w:basedOn w:val="afa"/>
    <w:next w:val="10"/>
    <w:qFormat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10">
    <w:name w:val="index 1"/>
    <w:basedOn w:val="afa"/>
    <w:next w:val="aff4"/>
    <w:qFormat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aff4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hAnsi="Times New Roman"/>
      <w:sz w:val="21"/>
    </w:rPr>
  </w:style>
  <w:style w:type="paragraph" w:styleId="ab">
    <w:name w:val="footnote text"/>
    <w:basedOn w:val="afa"/>
    <w:qFormat/>
    <w:pPr>
      <w:numPr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60">
    <w:name w:val="toc 6"/>
    <w:basedOn w:val="afa"/>
    <w:next w:val="afa"/>
    <w:semiHidden/>
    <w:qFormat/>
    <w:pPr>
      <w:tabs>
        <w:tab w:val="right" w:leader="dot" w:pos="9241"/>
      </w:tabs>
      <w:ind w:firstLineChars="400" w:firstLine="400"/>
      <w:jc w:val="left"/>
    </w:pPr>
    <w:rPr>
      <w:rFonts w:ascii="宋体"/>
      <w:szCs w:val="21"/>
    </w:rPr>
  </w:style>
  <w:style w:type="paragraph" w:styleId="70">
    <w:name w:val="index 7"/>
    <w:basedOn w:val="afa"/>
    <w:next w:val="afa"/>
    <w:qFormat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9">
    <w:name w:val="index 9"/>
    <w:basedOn w:val="afa"/>
    <w:next w:val="afa"/>
    <w:qFormat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">
    <w:name w:val="toc 2"/>
    <w:basedOn w:val="afa"/>
    <w:next w:val="afa"/>
    <w:semiHidden/>
    <w:qFormat/>
    <w:pPr>
      <w:tabs>
        <w:tab w:val="right" w:leader="dot" w:pos="9242"/>
      </w:tabs>
    </w:pPr>
    <w:rPr>
      <w:rFonts w:ascii="宋体"/>
      <w:szCs w:val="21"/>
    </w:rPr>
  </w:style>
  <w:style w:type="paragraph" w:styleId="90">
    <w:name w:val="toc 9"/>
    <w:basedOn w:val="afa"/>
    <w:next w:val="afa"/>
    <w:semiHidden/>
    <w:qFormat/>
    <w:pPr>
      <w:ind w:left="1470"/>
      <w:jc w:val="left"/>
    </w:pPr>
    <w:rPr>
      <w:sz w:val="20"/>
      <w:szCs w:val="20"/>
    </w:rPr>
  </w:style>
  <w:style w:type="paragraph" w:styleId="20">
    <w:name w:val="index 2"/>
    <w:basedOn w:val="afa"/>
    <w:next w:val="afa"/>
    <w:qFormat/>
    <w:pPr>
      <w:ind w:left="420" w:hanging="210"/>
      <w:jc w:val="left"/>
    </w:pPr>
    <w:rPr>
      <w:rFonts w:ascii="Calibri" w:hAnsi="Calibri"/>
      <w:sz w:val="20"/>
      <w:szCs w:val="20"/>
    </w:rPr>
  </w:style>
  <w:style w:type="table" w:styleId="aff5">
    <w:name w:val="Table Grid"/>
    <w:basedOn w:val="afc"/>
    <w:qFormat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endnote reference"/>
    <w:basedOn w:val="afb"/>
    <w:semiHidden/>
    <w:qFormat/>
    <w:rPr>
      <w:vertAlign w:val="superscript"/>
    </w:rPr>
  </w:style>
  <w:style w:type="character" w:styleId="aff7">
    <w:name w:val="page number"/>
    <w:basedOn w:val="afb"/>
    <w:qFormat/>
    <w:rPr>
      <w:rFonts w:ascii="Times New Roman" w:eastAsia="宋体" w:hAnsi="Times New Roman"/>
      <w:sz w:val="18"/>
    </w:rPr>
  </w:style>
  <w:style w:type="character" w:styleId="aff8">
    <w:name w:val="FollowedHyperlink"/>
    <w:basedOn w:val="afb"/>
    <w:qFormat/>
    <w:rPr>
      <w:color w:val="800080"/>
      <w:u w:val="single"/>
    </w:rPr>
  </w:style>
  <w:style w:type="character" w:styleId="aff9">
    <w:name w:val="Hyperlink"/>
    <w:basedOn w:val="afb"/>
    <w:qFormat/>
    <w:rPr>
      <w:color w:val="0000FF"/>
      <w:spacing w:val="0"/>
      <w:w w:val="100"/>
      <w:szCs w:val="21"/>
      <w:u w:val="single"/>
    </w:rPr>
  </w:style>
  <w:style w:type="character" w:styleId="affa">
    <w:name w:val="footnote reference"/>
    <w:basedOn w:val="afb"/>
    <w:semiHidden/>
    <w:qFormat/>
    <w:rPr>
      <w:vertAlign w:val="superscript"/>
    </w:rPr>
  </w:style>
  <w:style w:type="character" w:customStyle="1" w:styleId="Char">
    <w:name w:val="段 Char"/>
    <w:basedOn w:val="afb"/>
    <w:link w:val="aff4"/>
    <w:qFormat/>
    <w:rPr>
      <w:rFonts w:ascii="宋体"/>
      <w:sz w:val="21"/>
      <w:lang w:val="en-US" w:eastAsia="zh-CN" w:bidi="ar-SA"/>
    </w:rPr>
  </w:style>
  <w:style w:type="paragraph" w:customStyle="1" w:styleId="a1">
    <w:name w:val="一级条标题"/>
    <w:next w:val="aff4"/>
    <w:qFormat/>
    <w:pPr>
      <w:numPr>
        <w:ilvl w:val="1"/>
        <w:numId w:val="2"/>
      </w:numPr>
      <w:spacing w:beforeLines="50" w:afterLines="50"/>
      <w:outlineLvl w:val="2"/>
    </w:pPr>
    <w:rPr>
      <w:rFonts w:ascii="黑体" w:eastAsia="黑体" w:hAnsi="Times New Roman"/>
      <w:sz w:val="21"/>
      <w:szCs w:val="21"/>
    </w:rPr>
  </w:style>
  <w:style w:type="paragraph" w:customStyle="1" w:styleId="affb">
    <w:name w:val="标准书脚_奇数页"/>
    <w:qFormat/>
    <w:pPr>
      <w:spacing w:before="120"/>
      <w:ind w:right="198"/>
      <w:jc w:val="right"/>
    </w:pPr>
    <w:rPr>
      <w:rFonts w:ascii="宋体" w:hAnsi="Times New Roman"/>
      <w:sz w:val="18"/>
      <w:szCs w:val="18"/>
    </w:rPr>
  </w:style>
  <w:style w:type="paragraph" w:customStyle="1" w:styleId="affc">
    <w:name w:val="标准书眉_奇数页"/>
    <w:next w:val="afa"/>
    <w:qFormat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="Times New Roman"/>
      <w:sz w:val="21"/>
      <w:szCs w:val="21"/>
    </w:rPr>
  </w:style>
  <w:style w:type="paragraph" w:customStyle="1" w:styleId="a0">
    <w:name w:val="章标题"/>
    <w:next w:val="aff4"/>
    <w:qFormat/>
    <w:pPr>
      <w:numPr>
        <w:numId w:val="2"/>
      </w:numPr>
      <w:spacing w:beforeLines="100" w:afterLines="100"/>
      <w:jc w:val="both"/>
      <w:outlineLvl w:val="1"/>
    </w:pPr>
    <w:rPr>
      <w:rFonts w:ascii="黑体" w:eastAsia="黑体" w:hAnsi="Times New Roman"/>
      <w:sz w:val="21"/>
    </w:rPr>
  </w:style>
  <w:style w:type="paragraph" w:customStyle="1" w:styleId="a2">
    <w:name w:val="二级条标题"/>
    <w:basedOn w:val="a1"/>
    <w:next w:val="aff4"/>
    <w:qFormat/>
    <w:pPr>
      <w:numPr>
        <w:ilvl w:val="2"/>
      </w:numPr>
      <w:spacing w:before="50" w:after="50"/>
      <w:outlineLvl w:val="3"/>
    </w:pPr>
  </w:style>
  <w:style w:type="paragraph" w:customStyle="1" w:styleId="21">
    <w:name w:val="封面标准号2"/>
    <w:qFormat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 w:hAnsi="Times New Roman"/>
      <w:sz w:val="28"/>
      <w:szCs w:val="28"/>
    </w:rPr>
  </w:style>
  <w:style w:type="paragraph" w:customStyle="1" w:styleId="a8">
    <w:name w:val="列项——（一级）"/>
    <w:qFormat/>
    <w:pPr>
      <w:widowControl w:val="0"/>
      <w:numPr>
        <w:numId w:val="3"/>
      </w:numPr>
      <w:jc w:val="both"/>
    </w:pPr>
    <w:rPr>
      <w:rFonts w:ascii="宋体" w:hAnsi="Times New Roman"/>
      <w:sz w:val="21"/>
    </w:rPr>
  </w:style>
  <w:style w:type="paragraph" w:customStyle="1" w:styleId="a9">
    <w:name w:val="列项●（二级）"/>
    <w:qFormat/>
    <w:pPr>
      <w:numPr>
        <w:ilvl w:val="1"/>
        <w:numId w:val="3"/>
      </w:numPr>
      <w:tabs>
        <w:tab w:val="clear" w:pos="760"/>
        <w:tab w:val="left" w:pos="840"/>
      </w:tabs>
      <w:jc w:val="both"/>
    </w:pPr>
    <w:rPr>
      <w:rFonts w:ascii="宋体" w:hAnsi="Times New Roman"/>
      <w:sz w:val="21"/>
    </w:rPr>
  </w:style>
  <w:style w:type="paragraph" w:customStyle="1" w:styleId="affd">
    <w:name w:val="目次、标准名称标题"/>
    <w:basedOn w:val="afa"/>
    <w:next w:val="aff4"/>
    <w:qFormat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3">
    <w:name w:val="三级条标题"/>
    <w:basedOn w:val="a2"/>
    <w:next w:val="aff4"/>
    <w:qFormat/>
    <w:pPr>
      <w:numPr>
        <w:ilvl w:val="3"/>
      </w:numPr>
      <w:outlineLvl w:val="4"/>
    </w:pPr>
  </w:style>
  <w:style w:type="paragraph" w:customStyle="1" w:styleId="affe">
    <w:name w:val="示例"/>
    <w:next w:val="afff"/>
    <w:qFormat/>
    <w:pPr>
      <w:widowControl w:val="0"/>
      <w:ind w:firstLine="363"/>
      <w:jc w:val="both"/>
    </w:pPr>
    <w:rPr>
      <w:rFonts w:ascii="宋体" w:hAnsi="Times New Roman"/>
      <w:sz w:val="18"/>
      <w:szCs w:val="18"/>
    </w:rPr>
  </w:style>
  <w:style w:type="paragraph" w:customStyle="1" w:styleId="afff">
    <w:name w:val="示例内容"/>
    <w:qFormat/>
    <w:pPr>
      <w:ind w:firstLineChars="200" w:firstLine="200"/>
    </w:pPr>
    <w:rPr>
      <w:rFonts w:ascii="宋体" w:hAnsi="Times New Roman"/>
      <w:sz w:val="18"/>
      <w:szCs w:val="18"/>
    </w:rPr>
  </w:style>
  <w:style w:type="paragraph" w:customStyle="1" w:styleId="ad">
    <w:name w:val="数字编号列项（二级）"/>
    <w:qFormat/>
    <w:pPr>
      <w:numPr>
        <w:ilvl w:val="1"/>
        <w:numId w:val="4"/>
      </w:numPr>
      <w:jc w:val="both"/>
    </w:pPr>
    <w:rPr>
      <w:rFonts w:ascii="宋体" w:hAnsi="Times New Roman"/>
      <w:sz w:val="21"/>
    </w:rPr>
  </w:style>
  <w:style w:type="paragraph" w:customStyle="1" w:styleId="a4">
    <w:name w:val="四级条标题"/>
    <w:basedOn w:val="a3"/>
    <w:next w:val="aff4"/>
    <w:qFormat/>
    <w:pPr>
      <w:numPr>
        <w:ilvl w:val="4"/>
      </w:numPr>
      <w:outlineLvl w:val="5"/>
    </w:pPr>
  </w:style>
  <w:style w:type="paragraph" w:customStyle="1" w:styleId="a5">
    <w:name w:val="五级条标题"/>
    <w:basedOn w:val="a4"/>
    <w:next w:val="aff4"/>
    <w:qFormat/>
    <w:pPr>
      <w:numPr>
        <w:ilvl w:val="5"/>
      </w:numPr>
      <w:outlineLvl w:val="6"/>
    </w:pPr>
  </w:style>
  <w:style w:type="paragraph" w:customStyle="1" w:styleId="afff0">
    <w:name w:val="注："/>
    <w:next w:val="aff4"/>
    <w:qFormat/>
    <w:pPr>
      <w:widowControl w:val="0"/>
      <w:autoSpaceDE w:val="0"/>
      <w:autoSpaceDN w:val="0"/>
      <w:ind w:left="726" w:hanging="363"/>
      <w:jc w:val="both"/>
    </w:pPr>
    <w:rPr>
      <w:rFonts w:ascii="宋体" w:hAnsi="Times New Roman"/>
      <w:sz w:val="18"/>
      <w:szCs w:val="18"/>
    </w:rPr>
  </w:style>
  <w:style w:type="paragraph" w:customStyle="1" w:styleId="afff1">
    <w:name w:val="注×："/>
    <w:qFormat/>
    <w:pPr>
      <w:widowControl w:val="0"/>
      <w:autoSpaceDE w:val="0"/>
      <w:autoSpaceDN w:val="0"/>
      <w:ind w:left="811" w:hanging="448"/>
      <w:jc w:val="both"/>
    </w:pPr>
    <w:rPr>
      <w:rFonts w:ascii="宋体" w:hAnsi="Times New Roman"/>
      <w:sz w:val="18"/>
      <w:szCs w:val="18"/>
    </w:rPr>
  </w:style>
  <w:style w:type="paragraph" w:customStyle="1" w:styleId="ac">
    <w:name w:val="字母编号列项（一级）"/>
    <w:qFormat/>
    <w:pPr>
      <w:numPr>
        <w:numId w:val="4"/>
      </w:numPr>
      <w:jc w:val="both"/>
    </w:pPr>
    <w:rPr>
      <w:rFonts w:ascii="宋体" w:hAnsi="Times New Roman"/>
      <w:sz w:val="21"/>
    </w:rPr>
  </w:style>
  <w:style w:type="paragraph" w:customStyle="1" w:styleId="aa">
    <w:name w:val="列项◆（三级）"/>
    <w:basedOn w:val="afa"/>
    <w:qFormat/>
    <w:pPr>
      <w:numPr>
        <w:ilvl w:val="2"/>
        <w:numId w:val="3"/>
      </w:numPr>
    </w:pPr>
    <w:rPr>
      <w:rFonts w:ascii="宋体"/>
      <w:szCs w:val="21"/>
    </w:rPr>
  </w:style>
  <w:style w:type="paragraph" w:customStyle="1" w:styleId="ae">
    <w:name w:val="编号列项（三级）"/>
    <w:qFormat/>
    <w:pPr>
      <w:numPr>
        <w:ilvl w:val="2"/>
        <w:numId w:val="4"/>
      </w:numPr>
    </w:pPr>
    <w:rPr>
      <w:rFonts w:ascii="宋体" w:hAnsi="Times New Roman"/>
      <w:sz w:val="21"/>
    </w:rPr>
  </w:style>
  <w:style w:type="paragraph" w:customStyle="1" w:styleId="afff2">
    <w:name w:val="示例×："/>
    <w:basedOn w:val="a0"/>
    <w:qFormat/>
    <w:pPr>
      <w:numPr>
        <w:numId w:val="0"/>
      </w:numPr>
      <w:spacing w:beforeLines="0" w:afterLines="0"/>
      <w:ind w:firstLine="363"/>
      <w:outlineLvl w:val="9"/>
    </w:pPr>
    <w:rPr>
      <w:rFonts w:ascii="宋体" w:eastAsia="宋体"/>
      <w:sz w:val="18"/>
      <w:szCs w:val="18"/>
    </w:rPr>
  </w:style>
  <w:style w:type="paragraph" w:customStyle="1" w:styleId="afff3">
    <w:name w:val="二级无"/>
    <w:basedOn w:val="a2"/>
    <w:qFormat/>
    <w:pPr>
      <w:spacing w:beforeLines="0" w:afterLines="0"/>
    </w:pPr>
    <w:rPr>
      <w:rFonts w:ascii="宋体" w:eastAsia="宋体"/>
    </w:rPr>
  </w:style>
  <w:style w:type="paragraph" w:customStyle="1" w:styleId="afff4">
    <w:name w:val="注：（正文）"/>
    <w:basedOn w:val="afff0"/>
    <w:next w:val="aff4"/>
    <w:qFormat/>
  </w:style>
  <w:style w:type="paragraph" w:customStyle="1" w:styleId="a">
    <w:name w:val="注×：（正文）"/>
    <w:qFormat/>
    <w:pPr>
      <w:numPr>
        <w:numId w:val="5"/>
      </w:numPr>
      <w:jc w:val="both"/>
    </w:pPr>
    <w:rPr>
      <w:rFonts w:ascii="宋体" w:hAnsi="Times New Roman"/>
      <w:sz w:val="18"/>
      <w:szCs w:val="18"/>
    </w:rPr>
  </w:style>
  <w:style w:type="paragraph" w:customStyle="1" w:styleId="afff5">
    <w:name w:val="标准标志"/>
    <w:next w:val="afa"/>
    <w:qFormat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rFonts w:ascii="Times New Roman" w:hAnsi="Times New Roman"/>
      <w:b/>
      <w:w w:val="170"/>
      <w:sz w:val="96"/>
      <w:szCs w:val="96"/>
    </w:rPr>
  </w:style>
  <w:style w:type="paragraph" w:customStyle="1" w:styleId="afff6">
    <w:name w:val="标准称谓"/>
    <w:next w:val="afa"/>
    <w:qFormat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/>
      <w:b/>
      <w:bCs/>
      <w:spacing w:val="20"/>
      <w:w w:val="148"/>
      <w:sz w:val="48"/>
    </w:rPr>
  </w:style>
  <w:style w:type="paragraph" w:customStyle="1" w:styleId="afff7">
    <w:name w:val="标准书脚_偶数页"/>
    <w:qFormat/>
    <w:pPr>
      <w:spacing w:before="120"/>
      <w:ind w:left="221"/>
    </w:pPr>
    <w:rPr>
      <w:rFonts w:ascii="宋体" w:hAnsi="Times New Roman"/>
      <w:sz w:val="18"/>
      <w:szCs w:val="18"/>
    </w:rPr>
  </w:style>
  <w:style w:type="paragraph" w:customStyle="1" w:styleId="afff8">
    <w:name w:val="标准书眉_偶数页"/>
    <w:basedOn w:val="affc"/>
    <w:next w:val="afa"/>
    <w:qFormat/>
    <w:pPr>
      <w:jc w:val="left"/>
    </w:pPr>
  </w:style>
  <w:style w:type="paragraph" w:customStyle="1" w:styleId="afff9">
    <w:name w:val="标准书眉一"/>
    <w:qFormat/>
    <w:pPr>
      <w:jc w:val="both"/>
    </w:pPr>
    <w:rPr>
      <w:rFonts w:ascii="Times New Roman" w:hAnsi="Times New Roman"/>
    </w:rPr>
  </w:style>
  <w:style w:type="paragraph" w:customStyle="1" w:styleId="afffa">
    <w:name w:val="参考文献"/>
    <w:basedOn w:val="afa"/>
    <w:next w:val="aff4"/>
    <w:qFormat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b">
    <w:name w:val="参考文献、索引标题"/>
    <w:basedOn w:val="afa"/>
    <w:next w:val="aff4"/>
    <w:qFormat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afffc">
    <w:name w:val="发布"/>
    <w:basedOn w:val="afb"/>
    <w:qFormat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d">
    <w:name w:val="发布部门"/>
    <w:next w:val="aff4"/>
    <w:qFormat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Times New Roman"/>
      <w:b/>
      <w:spacing w:val="20"/>
      <w:w w:val="135"/>
      <w:sz w:val="28"/>
    </w:rPr>
  </w:style>
  <w:style w:type="paragraph" w:customStyle="1" w:styleId="afffe">
    <w:name w:val="发布日期"/>
    <w:qFormat/>
    <w:pPr>
      <w:framePr w:w="3997" w:h="471" w:hRule="exact" w:vSpace="181" w:wrap="around" w:hAnchor="page" w:x="7089" w:y="14097" w:anchorLock="1"/>
    </w:pPr>
    <w:rPr>
      <w:rFonts w:ascii="Times New Roman" w:eastAsia="黑体" w:hAnsi="Times New Roman"/>
      <w:sz w:val="28"/>
    </w:rPr>
  </w:style>
  <w:style w:type="paragraph" w:customStyle="1" w:styleId="affff">
    <w:name w:val="封面标准代替信息"/>
    <w:qFormat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Times New Roman"/>
      <w:sz w:val="21"/>
      <w:szCs w:val="21"/>
    </w:rPr>
  </w:style>
  <w:style w:type="paragraph" w:customStyle="1" w:styleId="11">
    <w:name w:val="封面标准号1"/>
    <w:qFormat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/>
      <w:sz w:val="28"/>
    </w:rPr>
  </w:style>
  <w:style w:type="paragraph" w:customStyle="1" w:styleId="affff0">
    <w:name w:val="封面标准名称"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/>
      <w:sz w:val="52"/>
    </w:rPr>
  </w:style>
  <w:style w:type="paragraph" w:customStyle="1" w:styleId="affff1">
    <w:name w:val="封面标准英文名称"/>
    <w:basedOn w:val="affff0"/>
    <w:qFormat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f2">
    <w:name w:val="封面一致性程度标识"/>
    <w:basedOn w:val="affff1"/>
    <w:qFormat/>
    <w:pPr>
      <w:framePr w:wrap="around"/>
      <w:spacing w:before="440"/>
    </w:pPr>
    <w:rPr>
      <w:rFonts w:ascii="宋体" w:eastAsia="宋体"/>
    </w:rPr>
  </w:style>
  <w:style w:type="paragraph" w:customStyle="1" w:styleId="affff3">
    <w:name w:val="封面标准文稿类别"/>
    <w:basedOn w:val="affff2"/>
    <w:qFormat/>
    <w:pPr>
      <w:framePr w:wrap="around"/>
      <w:spacing w:after="160" w:line="240" w:lineRule="auto"/>
    </w:pPr>
    <w:rPr>
      <w:sz w:val="24"/>
    </w:rPr>
  </w:style>
  <w:style w:type="paragraph" w:customStyle="1" w:styleId="affff4">
    <w:name w:val="封面标准文稿编辑信息"/>
    <w:basedOn w:val="affff3"/>
    <w:qFormat/>
    <w:pPr>
      <w:framePr w:wrap="around"/>
      <w:spacing w:before="180" w:line="180" w:lineRule="exact"/>
    </w:pPr>
    <w:rPr>
      <w:sz w:val="21"/>
    </w:rPr>
  </w:style>
  <w:style w:type="paragraph" w:customStyle="1" w:styleId="affff5">
    <w:name w:val="封面正文"/>
    <w:qFormat/>
    <w:pPr>
      <w:jc w:val="both"/>
    </w:pPr>
    <w:rPr>
      <w:rFonts w:ascii="Times New Roman" w:hAnsi="Times New Roman"/>
    </w:rPr>
  </w:style>
  <w:style w:type="paragraph" w:customStyle="1" w:styleId="af1">
    <w:name w:val="附录标识"/>
    <w:basedOn w:val="afa"/>
    <w:next w:val="aff4"/>
    <w:qFormat/>
    <w:pPr>
      <w:keepNext/>
      <w:widowControl/>
      <w:numPr>
        <w:numId w:val="6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6">
    <w:name w:val="附录标题"/>
    <w:basedOn w:val="aff4"/>
    <w:next w:val="aff4"/>
    <w:qFormat/>
    <w:pPr>
      <w:ind w:firstLineChars="0" w:firstLine="0"/>
      <w:jc w:val="center"/>
    </w:pPr>
    <w:rPr>
      <w:rFonts w:ascii="黑体" w:eastAsia="黑体"/>
    </w:rPr>
  </w:style>
  <w:style w:type="paragraph" w:customStyle="1" w:styleId="af">
    <w:name w:val="附录表标号"/>
    <w:basedOn w:val="afa"/>
    <w:next w:val="aff4"/>
    <w:qFormat/>
    <w:pPr>
      <w:numPr>
        <w:numId w:val="7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0">
    <w:name w:val="附录表标题"/>
    <w:basedOn w:val="afa"/>
    <w:next w:val="aff4"/>
    <w:qFormat/>
    <w:pPr>
      <w:numPr>
        <w:ilvl w:val="1"/>
        <w:numId w:val="7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4">
    <w:name w:val="附录二级条标题"/>
    <w:basedOn w:val="afa"/>
    <w:next w:val="aff4"/>
    <w:qFormat/>
    <w:pPr>
      <w:widowControl/>
      <w:numPr>
        <w:ilvl w:val="3"/>
        <w:numId w:val="6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7">
    <w:name w:val="附录二级无"/>
    <w:basedOn w:val="af4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8">
    <w:name w:val="附录公式"/>
    <w:basedOn w:val="aff4"/>
    <w:next w:val="aff4"/>
    <w:link w:val="Char0"/>
    <w:qFormat/>
  </w:style>
  <w:style w:type="character" w:customStyle="1" w:styleId="Char0">
    <w:name w:val="附录公式 Char"/>
    <w:basedOn w:val="Char"/>
    <w:link w:val="affff8"/>
    <w:qFormat/>
    <w:rPr>
      <w:rFonts w:ascii="宋体"/>
      <w:sz w:val="21"/>
      <w:lang w:val="en-US" w:eastAsia="zh-CN" w:bidi="ar-SA"/>
    </w:rPr>
  </w:style>
  <w:style w:type="paragraph" w:customStyle="1" w:styleId="affff9">
    <w:name w:val="附录公式编号制表符"/>
    <w:basedOn w:val="afa"/>
    <w:next w:val="aff4"/>
    <w:qFormat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5">
    <w:name w:val="附录三级条标题"/>
    <w:basedOn w:val="af4"/>
    <w:next w:val="aff4"/>
    <w:qFormat/>
    <w:pPr>
      <w:numPr>
        <w:ilvl w:val="4"/>
      </w:numPr>
      <w:outlineLvl w:val="4"/>
    </w:pPr>
  </w:style>
  <w:style w:type="paragraph" w:customStyle="1" w:styleId="affffa">
    <w:name w:val="附录三级无"/>
    <w:basedOn w:val="af5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9">
    <w:name w:val="附录数字编号列项（二级）"/>
    <w:qFormat/>
    <w:pPr>
      <w:numPr>
        <w:ilvl w:val="1"/>
        <w:numId w:val="8"/>
      </w:numPr>
    </w:pPr>
    <w:rPr>
      <w:rFonts w:ascii="宋体" w:hAnsi="Times New Roman"/>
      <w:sz w:val="21"/>
    </w:rPr>
  </w:style>
  <w:style w:type="paragraph" w:customStyle="1" w:styleId="af6">
    <w:name w:val="附录四级条标题"/>
    <w:basedOn w:val="af5"/>
    <w:next w:val="aff4"/>
    <w:qFormat/>
    <w:pPr>
      <w:numPr>
        <w:ilvl w:val="5"/>
      </w:numPr>
      <w:outlineLvl w:val="5"/>
    </w:pPr>
  </w:style>
  <w:style w:type="paragraph" w:customStyle="1" w:styleId="affffb">
    <w:name w:val="附录四级无"/>
    <w:basedOn w:val="af6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6">
    <w:name w:val="附录图标号"/>
    <w:basedOn w:val="afa"/>
    <w:qFormat/>
    <w:pPr>
      <w:keepNext/>
      <w:pageBreakBefore/>
      <w:widowControl/>
      <w:numPr>
        <w:numId w:val="9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7">
    <w:name w:val="附录图标题"/>
    <w:basedOn w:val="afa"/>
    <w:next w:val="aff4"/>
    <w:qFormat/>
    <w:pPr>
      <w:numPr>
        <w:ilvl w:val="1"/>
        <w:numId w:val="9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7">
    <w:name w:val="附录五级条标题"/>
    <w:basedOn w:val="af6"/>
    <w:next w:val="aff4"/>
    <w:qFormat/>
    <w:pPr>
      <w:numPr>
        <w:ilvl w:val="6"/>
      </w:numPr>
      <w:outlineLvl w:val="6"/>
    </w:pPr>
  </w:style>
  <w:style w:type="paragraph" w:customStyle="1" w:styleId="affffc">
    <w:name w:val="附录五级无"/>
    <w:basedOn w:val="af7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2">
    <w:name w:val="附录章标题"/>
    <w:next w:val="aff4"/>
    <w:qFormat/>
    <w:pPr>
      <w:numPr>
        <w:ilvl w:val="1"/>
        <w:numId w:val="6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eastAsia="黑体" w:hAnsi="Times New Roman"/>
      <w:kern w:val="21"/>
      <w:sz w:val="21"/>
    </w:rPr>
  </w:style>
  <w:style w:type="paragraph" w:customStyle="1" w:styleId="af3">
    <w:name w:val="附录一级条标题"/>
    <w:basedOn w:val="af2"/>
    <w:next w:val="aff4"/>
    <w:qFormat/>
    <w:pPr>
      <w:numPr>
        <w:ilvl w:val="2"/>
      </w:numPr>
      <w:autoSpaceDN w:val="0"/>
      <w:spacing w:beforeLines="50" w:afterLines="50"/>
      <w:outlineLvl w:val="2"/>
    </w:pPr>
  </w:style>
  <w:style w:type="paragraph" w:customStyle="1" w:styleId="affffd">
    <w:name w:val="附录一级无"/>
    <w:basedOn w:val="af3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8">
    <w:name w:val="附录字母编号列项（一级）"/>
    <w:qFormat/>
    <w:pPr>
      <w:numPr>
        <w:numId w:val="8"/>
      </w:numPr>
    </w:pPr>
    <w:rPr>
      <w:rFonts w:ascii="宋体" w:hAnsi="Times New Roman"/>
      <w:sz w:val="21"/>
    </w:rPr>
  </w:style>
  <w:style w:type="paragraph" w:customStyle="1" w:styleId="affffe">
    <w:name w:val="列项说明"/>
    <w:basedOn w:val="afa"/>
    <w:qFormat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f">
    <w:name w:val="列项说明数字编号"/>
    <w:qFormat/>
    <w:pPr>
      <w:ind w:leftChars="400" w:left="600" w:hangingChars="200" w:hanging="200"/>
    </w:pPr>
    <w:rPr>
      <w:rFonts w:ascii="宋体" w:hAnsi="Times New Roman"/>
      <w:sz w:val="21"/>
    </w:rPr>
  </w:style>
  <w:style w:type="paragraph" w:customStyle="1" w:styleId="afffff0">
    <w:name w:val="目次、索引正文"/>
    <w:qFormat/>
    <w:pPr>
      <w:spacing w:line="320" w:lineRule="exact"/>
      <w:jc w:val="both"/>
    </w:pPr>
    <w:rPr>
      <w:rFonts w:ascii="宋体" w:hAnsi="Times New Roman"/>
      <w:sz w:val="21"/>
    </w:rPr>
  </w:style>
  <w:style w:type="paragraph" w:customStyle="1" w:styleId="afffff1">
    <w:name w:val="其他标准标志"/>
    <w:basedOn w:val="afff5"/>
    <w:qFormat/>
    <w:pPr>
      <w:framePr w:w="6101" w:wrap="around" w:vAnchor="page" w:hAnchor="page" w:x="4673" w:y="942"/>
    </w:pPr>
    <w:rPr>
      <w:w w:val="130"/>
    </w:rPr>
  </w:style>
  <w:style w:type="paragraph" w:customStyle="1" w:styleId="afffff2">
    <w:name w:val="其他标准称谓"/>
    <w:next w:val="afa"/>
    <w:qFormat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3">
    <w:name w:val="其他发布部门"/>
    <w:basedOn w:val="afffd"/>
    <w:qFormat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4">
    <w:name w:val="前言、引言标题"/>
    <w:next w:val="aff4"/>
    <w:qFormat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fffff5">
    <w:name w:val="三级无"/>
    <w:basedOn w:val="a3"/>
    <w:qFormat/>
    <w:pPr>
      <w:spacing w:beforeLines="0" w:afterLines="0"/>
    </w:pPr>
    <w:rPr>
      <w:rFonts w:ascii="宋体" w:eastAsia="宋体"/>
    </w:rPr>
  </w:style>
  <w:style w:type="paragraph" w:customStyle="1" w:styleId="afffff6">
    <w:name w:val="实施日期"/>
    <w:basedOn w:val="afffe"/>
    <w:qFormat/>
    <w:pPr>
      <w:framePr w:wrap="around" w:vAnchor="page" w:hAnchor="text"/>
      <w:jc w:val="right"/>
    </w:pPr>
  </w:style>
  <w:style w:type="paragraph" w:customStyle="1" w:styleId="afffff7">
    <w:name w:val="示例后文字"/>
    <w:basedOn w:val="aff4"/>
    <w:next w:val="aff4"/>
    <w:qFormat/>
    <w:pPr>
      <w:ind w:firstLine="360"/>
    </w:pPr>
    <w:rPr>
      <w:sz w:val="18"/>
    </w:rPr>
  </w:style>
  <w:style w:type="paragraph" w:customStyle="1" w:styleId="afffff8">
    <w:name w:val="首示例"/>
    <w:next w:val="aff4"/>
    <w:link w:val="Char1"/>
    <w:qFormat/>
    <w:pPr>
      <w:tabs>
        <w:tab w:val="left" w:pos="360"/>
      </w:tabs>
    </w:pPr>
    <w:rPr>
      <w:rFonts w:ascii="宋体" w:hAnsi="宋体"/>
      <w:kern w:val="2"/>
      <w:sz w:val="18"/>
      <w:szCs w:val="18"/>
    </w:rPr>
  </w:style>
  <w:style w:type="character" w:customStyle="1" w:styleId="Char1">
    <w:name w:val="首示例 Char"/>
    <w:basedOn w:val="afb"/>
    <w:link w:val="afffff8"/>
    <w:qFormat/>
    <w:rPr>
      <w:rFonts w:ascii="宋体" w:hAnsi="宋体"/>
      <w:kern w:val="2"/>
      <w:sz w:val="18"/>
      <w:szCs w:val="18"/>
    </w:rPr>
  </w:style>
  <w:style w:type="paragraph" w:customStyle="1" w:styleId="afffff9">
    <w:name w:val="四级无"/>
    <w:basedOn w:val="a4"/>
    <w:qFormat/>
    <w:pPr>
      <w:spacing w:beforeLines="0" w:afterLines="0"/>
    </w:pPr>
    <w:rPr>
      <w:rFonts w:ascii="宋体" w:eastAsia="宋体"/>
    </w:rPr>
  </w:style>
  <w:style w:type="paragraph" w:customStyle="1" w:styleId="afffffa">
    <w:name w:val="条文脚注"/>
    <w:basedOn w:val="ab"/>
    <w:qFormat/>
    <w:pPr>
      <w:numPr>
        <w:numId w:val="0"/>
      </w:numPr>
      <w:jc w:val="both"/>
    </w:pPr>
  </w:style>
  <w:style w:type="paragraph" w:customStyle="1" w:styleId="afffffb">
    <w:name w:val="图标脚注说明"/>
    <w:basedOn w:val="aff4"/>
    <w:qFormat/>
    <w:pPr>
      <w:ind w:left="840" w:firstLineChars="0" w:hanging="420"/>
    </w:pPr>
    <w:rPr>
      <w:sz w:val="18"/>
      <w:szCs w:val="18"/>
    </w:rPr>
  </w:style>
  <w:style w:type="paragraph" w:customStyle="1" w:styleId="afffffc">
    <w:name w:val="图表脚注说明"/>
    <w:basedOn w:val="afa"/>
    <w:qFormat/>
    <w:pPr>
      <w:ind w:left="544" w:hanging="181"/>
    </w:pPr>
    <w:rPr>
      <w:rFonts w:ascii="宋体"/>
      <w:sz w:val="18"/>
      <w:szCs w:val="18"/>
    </w:rPr>
  </w:style>
  <w:style w:type="paragraph" w:customStyle="1" w:styleId="afffffd">
    <w:name w:val="图的脚注"/>
    <w:next w:val="aff4"/>
    <w:qFormat/>
    <w:pPr>
      <w:widowControl w:val="0"/>
      <w:ind w:leftChars="200" w:left="840" w:hangingChars="200" w:hanging="420"/>
      <w:jc w:val="both"/>
    </w:pPr>
    <w:rPr>
      <w:rFonts w:ascii="宋体" w:hAnsi="Times New Roman"/>
      <w:sz w:val="18"/>
    </w:rPr>
  </w:style>
  <w:style w:type="paragraph" w:customStyle="1" w:styleId="afffffe">
    <w:name w:val="文献分类号"/>
    <w:qFormat/>
    <w:pPr>
      <w:framePr w:hSpace="180" w:vSpace="180" w:wrap="around" w:hAnchor="margin" w:y="1" w:anchorLock="1"/>
      <w:widowControl w:val="0"/>
      <w:textAlignment w:val="center"/>
    </w:pPr>
    <w:rPr>
      <w:rFonts w:ascii="黑体" w:eastAsia="黑体" w:hAnsi="Times New Roman"/>
      <w:sz w:val="21"/>
      <w:szCs w:val="21"/>
    </w:rPr>
  </w:style>
  <w:style w:type="paragraph" w:customStyle="1" w:styleId="affffff">
    <w:name w:val="五级无"/>
    <w:basedOn w:val="a5"/>
    <w:qFormat/>
    <w:pPr>
      <w:spacing w:beforeLines="0" w:afterLines="0"/>
    </w:pPr>
    <w:rPr>
      <w:rFonts w:ascii="宋体" w:eastAsia="宋体"/>
    </w:rPr>
  </w:style>
  <w:style w:type="paragraph" w:customStyle="1" w:styleId="affffff0">
    <w:name w:val="一级无"/>
    <w:basedOn w:val="a1"/>
    <w:qFormat/>
    <w:pPr>
      <w:spacing w:beforeLines="0" w:afterLines="0"/>
    </w:pPr>
    <w:rPr>
      <w:rFonts w:ascii="宋体" w:eastAsia="宋体"/>
    </w:rPr>
  </w:style>
  <w:style w:type="paragraph" w:customStyle="1" w:styleId="affffff1">
    <w:name w:val="正文表标题"/>
    <w:next w:val="aff4"/>
    <w:qFormat/>
    <w:pPr>
      <w:tabs>
        <w:tab w:val="left" w:pos="360"/>
      </w:tabs>
      <w:spacing w:beforeLines="50" w:afterLines="50"/>
      <w:jc w:val="center"/>
    </w:pPr>
    <w:rPr>
      <w:rFonts w:ascii="黑体" w:eastAsia="黑体" w:hAnsi="Times New Roman"/>
      <w:sz w:val="21"/>
    </w:rPr>
  </w:style>
  <w:style w:type="paragraph" w:customStyle="1" w:styleId="affffff2">
    <w:name w:val="正文公式编号制表符"/>
    <w:basedOn w:val="aff4"/>
    <w:next w:val="aff4"/>
    <w:qFormat/>
    <w:pPr>
      <w:ind w:firstLineChars="0" w:firstLine="0"/>
    </w:pPr>
  </w:style>
  <w:style w:type="paragraph" w:customStyle="1" w:styleId="affffff3">
    <w:name w:val="正文图标题"/>
    <w:next w:val="aff4"/>
    <w:qFormat/>
    <w:pPr>
      <w:tabs>
        <w:tab w:val="left" w:pos="360"/>
      </w:tabs>
      <w:spacing w:beforeLines="50" w:afterLines="50"/>
      <w:jc w:val="center"/>
    </w:pPr>
    <w:rPr>
      <w:rFonts w:ascii="黑体" w:eastAsia="黑体" w:hAnsi="Times New Roman"/>
      <w:sz w:val="21"/>
    </w:rPr>
  </w:style>
  <w:style w:type="paragraph" w:customStyle="1" w:styleId="affffff4">
    <w:name w:val="终结线"/>
    <w:basedOn w:val="afa"/>
    <w:qFormat/>
    <w:pPr>
      <w:framePr w:hSpace="181" w:vSpace="181" w:wrap="around" w:vAnchor="text" w:hAnchor="margin" w:xAlign="center" w:y="285"/>
    </w:pPr>
  </w:style>
  <w:style w:type="paragraph" w:customStyle="1" w:styleId="affffff5">
    <w:name w:val="其他发布日期"/>
    <w:basedOn w:val="afffe"/>
    <w:qFormat/>
    <w:pPr>
      <w:framePr w:wrap="around" w:vAnchor="page" w:hAnchor="text" w:x="1419"/>
    </w:pPr>
  </w:style>
  <w:style w:type="paragraph" w:customStyle="1" w:styleId="affffff6">
    <w:name w:val="其他实施日期"/>
    <w:basedOn w:val="afffff6"/>
    <w:qFormat/>
    <w:pPr>
      <w:framePr w:wrap="around"/>
    </w:pPr>
  </w:style>
  <w:style w:type="paragraph" w:customStyle="1" w:styleId="22">
    <w:name w:val="封面标准名称2"/>
    <w:basedOn w:val="affff0"/>
    <w:qFormat/>
    <w:pPr>
      <w:framePr w:wrap="around" w:y="4469"/>
      <w:spacing w:beforeLines="630"/>
    </w:pPr>
  </w:style>
  <w:style w:type="paragraph" w:customStyle="1" w:styleId="23">
    <w:name w:val="封面标准英文名称2"/>
    <w:basedOn w:val="affff1"/>
    <w:qFormat/>
    <w:pPr>
      <w:framePr w:wrap="around" w:y="4469"/>
    </w:pPr>
  </w:style>
  <w:style w:type="paragraph" w:customStyle="1" w:styleId="24">
    <w:name w:val="封面一致性程度标识2"/>
    <w:basedOn w:val="affff2"/>
    <w:qFormat/>
    <w:pPr>
      <w:framePr w:wrap="around" w:y="4469"/>
    </w:pPr>
  </w:style>
  <w:style w:type="paragraph" w:customStyle="1" w:styleId="25">
    <w:name w:val="封面标准文稿类别2"/>
    <w:basedOn w:val="affff3"/>
    <w:qFormat/>
    <w:pPr>
      <w:framePr w:wrap="around" w:y="4469"/>
    </w:pPr>
  </w:style>
  <w:style w:type="paragraph" w:customStyle="1" w:styleId="26">
    <w:name w:val="封面标准文稿编辑信息2"/>
    <w:basedOn w:val="affff4"/>
    <w:qFormat/>
    <w:pPr>
      <w:framePr w:wrap="around" w:y="446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footnote text" w:qFormat="1"/>
    <w:lsdException w:name="header" w:qFormat="1"/>
    <w:lsdException w:name="footer" w:qFormat="1"/>
    <w:lsdException w:name="index heading" w:qFormat="1"/>
    <w:lsdException w:name="caption" w:qFormat="1"/>
    <w:lsdException w:name="footnote reference" w:semiHidden="1" w:qFormat="1"/>
    <w:lsdException w:name="page number" w:qFormat="1"/>
    <w:lsdException w:name="endnote reference" w:semiHidden="1" w:qFormat="1"/>
    <w:lsdException w:name="endnote text" w:semiHidden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paragraph" w:styleId="7">
    <w:name w:val="toc 7"/>
    <w:basedOn w:val="afa"/>
    <w:next w:val="afa"/>
    <w:semiHidden/>
    <w:qFormat/>
    <w:pPr>
      <w:tabs>
        <w:tab w:val="right" w:leader="dot" w:pos="9241"/>
      </w:tabs>
      <w:ind w:firstLineChars="500" w:firstLine="500"/>
      <w:jc w:val="left"/>
    </w:pPr>
    <w:rPr>
      <w:rFonts w:ascii="宋体"/>
      <w:szCs w:val="21"/>
    </w:rPr>
  </w:style>
  <w:style w:type="paragraph" w:styleId="8">
    <w:name w:val="index 8"/>
    <w:basedOn w:val="afa"/>
    <w:next w:val="afa"/>
    <w:qFormat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afe">
    <w:name w:val="caption"/>
    <w:basedOn w:val="afa"/>
    <w:next w:val="afa"/>
    <w:qFormat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5">
    <w:name w:val="index 5"/>
    <w:basedOn w:val="afa"/>
    <w:next w:val="afa"/>
    <w:qFormat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aff">
    <w:name w:val="Document Map"/>
    <w:basedOn w:val="afa"/>
    <w:semiHidden/>
    <w:qFormat/>
    <w:pPr>
      <w:shd w:val="clear" w:color="auto" w:fill="000080"/>
    </w:pPr>
  </w:style>
  <w:style w:type="paragraph" w:styleId="6">
    <w:name w:val="index 6"/>
    <w:basedOn w:val="afa"/>
    <w:next w:val="afa"/>
    <w:qFormat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4">
    <w:name w:val="index 4"/>
    <w:basedOn w:val="afa"/>
    <w:next w:val="afa"/>
    <w:qFormat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50">
    <w:name w:val="toc 5"/>
    <w:basedOn w:val="afa"/>
    <w:next w:val="afa"/>
    <w:semiHidden/>
    <w:qFormat/>
    <w:pPr>
      <w:tabs>
        <w:tab w:val="right" w:leader="dot" w:pos="9241"/>
      </w:tabs>
      <w:ind w:firstLineChars="300" w:firstLine="300"/>
      <w:jc w:val="left"/>
    </w:pPr>
    <w:rPr>
      <w:rFonts w:ascii="宋体"/>
      <w:szCs w:val="21"/>
    </w:rPr>
  </w:style>
  <w:style w:type="paragraph" w:styleId="3">
    <w:name w:val="toc 3"/>
    <w:basedOn w:val="afa"/>
    <w:next w:val="afa"/>
    <w:semiHidden/>
    <w:qFormat/>
    <w:pPr>
      <w:tabs>
        <w:tab w:val="right" w:leader="dot" w:pos="9241"/>
      </w:tabs>
      <w:ind w:firstLineChars="100" w:firstLine="100"/>
      <w:jc w:val="left"/>
    </w:pPr>
    <w:rPr>
      <w:rFonts w:ascii="宋体"/>
      <w:szCs w:val="21"/>
    </w:rPr>
  </w:style>
  <w:style w:type="paragraph" w:styleId="80">
    <w:name w:val="toc 8"/>
    <w:basedOn w:val="afa"/>
    <w:next w:val="afa"/>
    <w:semiHidden/>
    <w:qFormat/>
    <w:pPr>
      <w:tabs>
        <w:tab w:val="right" w:leader="dot" w:pos="9241"/>
      </w:tabs>
      <w:ind w:firstLineChars="600" w:firstLine="607"/>
      <w:jc w:val="left"/>
    </w:pPr>
    <w:rPr>
      <w:rFonts w:ascii="宋体"/>
      <w:szCs w:val="21"/>
    </w:rPr>
  </w:style>
  <w:style w:type="paragraph" w:styleId="30">
    <w:name w:val="index 3"/>
    <w:basedOn w:val="afa"/>
    <w:next w:val="afa"/>
    <w:qFormat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aff0">
    <w:name w:val="endnote text"/>
    <w:basedOn w:val="afa"/>
    <w:semiHidden/>
    <w:qFormat/>
    <w:pPr>
      <w:snapToGrid w:val="0"/>
      <w:jc w:val="left"/>
    </w:pPr>
  </w:style>
  <w:style w:type="paragraph" w:styleId="aff1">
    <w:name w:val="footer"/>
    <w:basedOn w:val="afa"/>
    <w:qFormat/>
    <w:pPr>
      <w:snapToGrid w:val="0"/>
      <w:ind w:rightChars="100" w:right="210"/>
      <w:jc w:val="right"/>
    </w:pPr>
    <w:rPr>
      <w:sz w:val="18"/>
      <w:szCs w:val="18"/>
    </w:rPr>
  </w:style>
  <w:style w:type="paragraph" w:styleId="aff2">
    <w:name w:val="header"/>
    <w:basedOn w:val="afa"/>
    <w:qFormat/>
    <w:pPr>
      <w:snapToGrid w:val="0"/>
      <w:jc w:val="left"/>
    </w:pPr>
    <w:rPr>
      <w:sz w:val="18"/>
      <w:szCs w:val="18"/>
    </w:rPr>
  </w:style>
  <w:style w:type="paragraph" w:styleId="1">
    <w:name w:val="toc 1"/>
    <w:basedOn w:val="afa"/>
    <w:next w:val="afa"/>
    <w:semiHidden/>
    <w:qFormat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40">
    <w:name w:val="toc 4"/>
    <w:basedOn w:val="afa"/>
    <w:next w:val="afa"/>
    <w:semiHidden/>
    <w:qFormat/>
    <w:pPr>
      <w:tabs>
        <w:tab w:val="right" w:leader="dot" w:pos="9241"/>
      </w:tabs>
      <w:ind w:firstLineChars="200" w:firstLine="200"/>
      <w:jc w:val="left"/>
    </w:pPr>
    <w:rPr>
      <w:rFonts w:ascii="宋体"/>
      <w:szCs w:val="21"/>
    </w:rPr>
  </w:style>
  <w:style w:type="paragraph" w:styleId="aff3">
    <w:name w:val="index heading"/>
    <w:basedOn w:val="afa"/>
    <w:next w:val="10"/>
    <w:qFormat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10">
    <w:name w:val="index 1"/>
    <w:basedOn w:val="afa"/>
    <w:next w:val="aff4"/>
    <w:qFormat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aff4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hAnsi="Times New Roman"/>
      <w:sz w:val="21"/>
    </w:rPr>
  </w:style>
  <w:style w:type="paragraph" w:styleId="ab">
    <w:name w:val="footnote text"/>
    <w:basedOn w:val="afa"/>
    <w:qFormat/>
    <w:pPr>
      <w:numPr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60">
    <w:name w:val="toc 6"/>
    <w:basedOn w:val="afa"/>
    <w:next w:val="afa"/>
    <w:semiHidden/>
    <w:qFormat/>
    <w:pPr>
      <w:tabs>
        <w:tab w:val="right" w:leader="dot" w:pos="9241"/>
      </w:tabs>
      <w:ind w:firstLineChars="400" w:firstLine="400"/>
      <w:jc w:val="left"/>
    </w:pPr>
    <w:rPr>
      <w:rFonts w:ascii="宋体"/>
      <w:szCs w:val="21"/>
    </w:rPr>
  </w:style>
  <w:style w:type="paragraph" w:styleId="70">
    <w:name w:val="index 7"/>
    <w:basedOn w:val="afa"/>
    <w:next w:val="afa"/>
    <w:qFormat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9">
    <w:name w:val="index 9"/>
    <w:basedOn w:val="afa"/>
    <w:next w:val="afa"/>
    <w:qFormat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">
    <w:name w:val="toc 2"/>
    <w:basedOn w:val="afa"/>
    <w:next w:val="afa"/>
    <w:semiHidden/>
    <w:qFormat/>
    <w:pPr>
      <w:tabs>
        <w:tab w:val="right" w:leader="dot" w:pos="9242"/>
      </w:tabs>
    </w:pPr>
    <w:rPr>
      <w:rFonts w:ascii="宋体"/>
      <w:szCs w:val="21"/>
    </w:rPr>
  </w:style>
  <w:style w:type="paragraph" w:styleId="90">
    <w:name w:val="toc 9"/>
    <w:basedOn w:val="afa"/>
    <w:next w:val="afa"/>
    <w:semiHidden/>
    <w:qFormat/>
    <w:pPr>
      <w:ind w:left="1470"/>
      <w:jc w:val="left"/>
    </w:pPr>
    <w:rPr>
      <w:sz w:val="20"/>
      <w:szCs w:val="20"/>
    </w:rPr>
  </w:style>
  <w:style w:type="paragraph" w:styleId="20">
    <w:name w:val="index 2"/>
    <w:basedOn w:val="afa"/>
    <w:next w:val="afa"/>
    <w:qFormat/>
    <w:pPr>
      <w:ind w:left="420" w:hanging="210"/>
      <w:jc w:val="left"/>
    </w:pPr>
    <w:rPr>
      <w:rFonts w:ascii="Calibri" w:hAnsi="Calibri"/>
      <w:sz w:val="20"/>
      <w:szCs w:val="20"/>
    </w:rPr>
  </w:style>
  <w:style w:type="table" w:styleId="aff5">
    <w:name w:val="Table Grid"/>
    <w:basedOn w:val="afc"/>
    <w:qFormat/>
    <w:rPr>
      <w:rFonts w:ascii="宋体"/>
      <w:sz w:val="18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endnote reference"/>
    <w:basedOn w:val="afb"/>
    <w:semiHidden/>
    <w:qFormat/>
    <w:rPr>
      <w:vertAlign w:val="superscript"/>
    </w:rPr>
  </w:style>
  <w:style w:type="character" w:styleId="aff7">
    <w:name w:val="page number"/>
    <w:basedOn w:val="afb"/>
    <w:qFormat/>
    <w:rPr>
      <w:rFonts w:ascii="Times New Roman" w:eastAsia="宋体" w:hAnsi="Times New Roman"/>
      <w:sz w:val="18"/>
    </w:rPr>
  </w:style>
  <w:style w:type="character" w:styleId="aff8">
    <w:name w:val="FollowedHyperlink"/>
    <w:basedOn w:val="afb"/>
    <w:qFormat/>
    <w:rPr>
      <w:color w:val="800080"/>
      <w:u w:val="single"/>
    </w:rPr>
  </w:style>
  <w:style w:type="character" w:styleId="aff9">
    <w:name w:val="Hyperlink"/>
    <w:basedOn w:val="afb"/>
    <w:qFormat/>
    <w:rPr>
      <w:color w:val="0000FF"/>
      <w:spacing w:val="0"/>
      <w:w w:val="100"/>
      <w:szCs w:val="21"/>
      <w:u w:val="single"/>
    </w:rPr>
  </w:style>
  <w:style w:type="character" w:styleId="affa">
    <w:name w:val="footnote reference"/>
    <w:basedOn w:val="afb"/>
    <w:semiHidden/>
    <w:qFormat/>
    <w:rPr>
      <w:vertAlign w:val="superscript"/>
    </w:rPr>
  </w:style>
  <w:style w:type="character" w:customStyle="1" w:styleId="Char">
    <w:name w:val="段 Char"/>
    <w:basedOn w:val="afb"/>
    <w:link w:val="aff4"/>
    <w:qFormat/>
    <w:rPr>
      <w:rFonts w:ascii="宋体"/>
      <w:sz w:val="21"/>
      <w:lang w:val="en-US" w:eastAsia="zh-CN" w:bidi="ar-SA"/>
    </w:rPr>
  </w:style>
  <w:style w:type="paragraph" w:customStyle="1" w:styleId="a1">
    <w:name w:val="一级条标题"/>
    <w:next w:val="aff4"/>
    <w:qFormat/>
    <w:pPr>
      <w:numPr>
        <w:ilvl w:val="1"/>
        <w:numId w:val="2"/>
      </w:numPr>
      <w:spacing w:beforeLines="50" w:afterLines="50"/>
      <w:outlineLvl w:val="2"/>
    </w:pPr>
    <w:rPr>
      <w:rFonts w:ascii="黑体" w:eastAsia="黑体" w:hAnsi="Times New Roman"/>
      <w:sz w:val="21"/>
      <w:szCs w:val="21"/>
    </w:rPr>
  </w:style>
  <w:style w:type="paragraph" w:customStyle="1" w:styleId="affb">
    <w:name w:val="标准书脚_奇数页"/>
    <w:qFormat/>
    <w:pPr>
      <w:spacing w:before="120"/>
      <w:ind w:right="198"/>
      <w:jc w:val="right"/>
    </w:pPr>
    <w:rPr>
      <w:rFonts w:ascii="宋体" w:hAnsi="Times New Roman"/>
      <w:sz w:val="18"/>
      <w:szCs w:val="18"/>
    </w:rPr>
  </w:style>
  <w:style w:type="paragraph" w:customStyle="1" w:styleId="affc">
    <w:name w:val="标准书眉_奇数页"/>
    <w:next w:val="afa"/>
    <w:qFormat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="Times New Roman"/>
      <w:sz w:val="21"/>
      <w:szCs w:val="21"/>
    </w:rPr>
  </w:style>
  <w:style w:type="paragraph" w:customStyle="1" w:styleId="a0">
    <w:name w:val="章标题"/>
    <w:next w:val="aff4"/>
    <w:qFormat/>
    <w:pPr>
      <w:numPr>
        <w:numId w:val="2"/>
      </w:numPr>
      <w:spacing w:beforeLines="100" w:afterLines="100"/>
      <w:jc w:val="both"/>
      <w:outlineLvl w:val="1"/>
    </w:pPr>
    <w:rPr>
      <w:rFonts w:ascii="黑体" w:eastAsia="黑体" w:hAnsi="Times New Roman"/>
      <w:sz w:val="21"/>
    </w:rPr>
  </w:style>
  <w:style w:type="paragraph" w:customStyle="1" w:styleId="a2">
    <w:name w:val="二级条标题"/>
    <w:basedOn w:val="a1"/>
    <w:next w:val="aff4"/>
    <w:qFormat/>
    <w:pPr>
      <w:numPr>
        <w:ilvl w:val="2"/>
      </w:numPr>
      <w:spacing w:before="50" w:after="50"/>
      <w:outlineLvl w:val="3"/>
    </w:pPr>
  </w:style>
  <w:style w:type="paragraph" w:customStyle="1" w:styleId="21">
    <w:name w:val="封面标准号2"/>
    <w:qFormat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 w:hAnsi="Times New Roman"/>
      <w:sz w:val="28"/>
      <w:szCs w:val="28"/>
    </w:rPr>
  </w:style>
  <w:style w:type="paragraph" w:customStyle="1" w:styleId="a8">
    <w:name w:val="列项——（一级）"/>
    <w:qFormat/>
    <w:pPr>
      <w:widowControl w:val="0"/>
      <w:numPr>
        <w:numId w:val="3"/>
      </w:numPr>
      <w:jc w:val="both"/>
    </w:pPr>
    <w:rPr>
      <w:rFonts w:ascii="宋体" w:hAnsi="Times New Roman"/>
      <w:sz w:val="21"/>
    </w:rPr>
  </w:style>
  <w:style w:type="paragraph" w:customStyle="1" w:styleId="a9">
    <w:name w:val="列项●（二级）"/>
    <w:qFormat/>
    <w:pPr>
      <w:numPr>
        <w:ilvl w:val="1"/>
        <w:numId w:val="3"/>
      </w:numPr>
      <w:tabs>
        <w:tab w:val="clear" w:pos="760"/>
        <w:tab w:val="left" w:pos="840"/>
      </w:tabs>
      <w:jc w:val="both"/>
    </w:pPr>
    <w:rPr>
      <w:rFonts w:ascii="宋体" w:hAnsi="Times New Roman"/>
      <w:sz w:val="21"/>
    </w:rPr>
  </w:style>
  <w:style w:type="paragraph" w:customStyle="1" w:styleId="affd">
    <w:name w:val="目次、标准名称标题"/>
    <w:basedOn w:val="afa"/>
    <w:next w:val="aff4"/>
    <w:qFormat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3">
    <w:name w:val="三级条标题"/>
    <w:basedOn w:val="a2"/>
    <w:next w:val="aff4"/>
    <w:qFormat/>
    <w:pPr>
      <w:numPr>
        <w:ilvl w:val="3"/>
      </w:numPr>
      <w:outlineLvl w:val="4"/>
    </w:pPr>
  </w:style>
  <w:style w:type="paragraph" w:customStyle="1" w:styleId="affe">
    <w:name w:val="示例"/>
    <w:next w:val="afff"/>
    <w:qFormat/>
    <w:pPr>
      <w:widowControl w:val="0"/>
      <w:ind w:firstLine="363"/>
      <w:jc w:val="both"/>
    </w:pPr>
    <w:rPr>
      <w:rFonts w:ascii="宋体" w:hAnsi="Times New Roman"/>
      <w:sz w:val="18"/>
      <w:szCs w:val="18"/>
    </w:rPr>
  </w:style>
  <w:style w:type="paragraph" w:customStyle="1" w:styleId="afff">
    <w:name w:val="示例内容"/>
    <w:qFormat/>
    <w:pPr>
      <w:ind w:firstLineChars="200" w:firstLine="200"/>
    </w:pPr>
    <w:rPr>
      <w:rFonts w:ascii="宋体" w:hAnsi="Times New Roman"/>
      <w:sz w:val="18"/>
      <w:szCs w:val="18"/>
    </w:rPr>
  </w:style>
  <w:style w:type="paragraph" w:customStyle="1" w:styleId="ad">
    <w:name w:val="数字编号列项（二级）"/>
    <w:qFormat/>
    <w:pPr>
      <w:numPr>
        <w:ilvl w:val="1"/>
        <w:numId w:val="4"/>
      </w:numPr>
      <w:jc w:val="both"/>
    </w:pPr>
    <w:rPr>
      <w:rFonts w:ascii="宋体" w:hAnsi="Times New Roman"/>
      <w:sz w:val="21"/>
    </w:rPr>
  </w:style>
  <w:style w:type="paragraph" w:customStyle="1" w:styleId="a4">
    <w:name w:val="四级条标题"/>
    <w:basedOn w:val="a3"/>
    <w:next w:val="aff4"/>
    <w:qFormat/>
    <w:pPr>
      <w:numPr>
        <w:ilvl w:val="4"/>
      </w:numPr>
      <w:outlineLvl w:val="5"/>
    </w:pPr>
  </w:style>
  <w:style w:type="paragraph" w:customStyle="1" w:styleId="a5">
    <w:name w:val="五级条标题"/>
    <w:basedOn w:val="a4"/>
    <w:next w:val="aff4"/>
    <w:qFormat/>
    <w:pPr>
      <w:numPr>
        <w:ilvl w:val="5"/>
      </w:numPr>
      <w:outlineLvl w:val="6"/>
    </w:pPr>
  </w:style>
  <w:style w:type="paragraph" w:customStyle="1" w:styleId="afff0">
    <w:name w:val="注："/>
    <w:next w:val="aff4"/>
    <w:qFormat/>
    <w:pPr>
      <w:widowControl w:val="0"/>
      <w:autoSpaceDE w:val="0"/>
      <w:autoSpaceDN w:val="0"/>
      <w:ind w:left="726" w:hanging="363"/>
      <w:jc w:val="both"/>
    </w:pPr>
    <w:rPr>
      <w:rFonts w:ascii="宋体" w:hAnsi="Times New Roman"/>
      <w:sz w:val="18"/>
      <w:szCs w:val="18"/>
    </w:rPr>
  </w:style>
  <w:style w:type="paragraph" w:customStyle="1" w:styleId="afff1">
    <w:name w:val="注×："/>
    <w:qFormat/>
    <w:pPr>
      <w:widowControl w:val="0"/>
      <w:autoSpaceDE w:val="0"/>
      <w:autoSpaceDN w:val="0"/>
      <w:ind w:left="811" w:hanging="448"/>
      <w:jc w:val="both"/>
    </w:pPr>
    <w:rPr>
      <w:rFonts w:ascii="宋体" w:hAnsi="Times New Roman"/>
      <w:sz w:val="18"/>
      <w:szCs w:val="18"/>
    </w:rPr>
  </w:style>
  <w:style w:type="paragraph" w:customStyle="1" w:styleId="ac">
    <w:name w:val="字母编号列项（一级）"/>
    <w:qFormat/>
    <w:pPr>
      <w:numPr>
        <w:numId w:val="4"/>
      </w:numPr>
      <w:jc w:val="both"/>
    </w:pPr>
    <w:rPr>
      <w:rFonts w:ascii="宋体" w:hAnsi="Times New Roman"/>
      <w:sz w:val="21"/>
    </w:rPr>
  </w:style>
  <w:style w:type="paragraph" w:customStyle="1" w:styleId="aa">
    <w:name w:val="列项◆（三级）"/>
    <w:basedOn w:val="afa"/>
    <w:qFormat/>
    <w:pPr>
      <w:numPr>
        <w:ilvl w:val="2"/>
        <w:numId w:val="3"/>
      </w:numPr>
    </w:pPr>
    <w:rPr>
      <w:rFonts w:ascii="宋体"/>
      <w:szCs w:val="21"/>
    </w:rPr>
  </w:style>
  <w:style w:type="paragraph" w:customStyle="1" w:styleId="ae">
    <w:name w:val="编号列项（三级）"/>
    <w:qFormat/>
    <w:pPr>
      <w:numPr>
        <w:ilvl w:val="2"/>
        <w:numId w:val="4"/>
      </w:numPr>
    </w:pPr>
    <w:rPr>
      <w:rFonts w:ascii="宋体" w:hAnsi="Times New Roman"/>
      <w:sz w:val="21"/>
    </w:rPr>
  </w:style>
  <w:style w:type="paragraph" w:customStyle="1" w:styleId="afff2">
    <w:name w:val="示例×："/>
    <w:basedOn w:val="a0"/>
    <w:qFormat/>
    <w:pPr>
      <w:numPr>
        <w:numId w:val="0"/>
      </w:numPr>
      <w:spacing w:beforeLines="0" w:afterLines="0"/>
      <w:ind w:firstLine="363"/>
      <w:outlineLvl w:val="9"/>
    </w:pPr>
    <w:rPr>
      <w:rFonts w:ascii="宋体" w:eastAsia="宋体"/>
      <w:sz w:val="18"/>
      <w:szCs w:val="18"/>
    </w:rPr>
  </w:style>
  <w:style w:type="paragraph" w:customStyle="1" w:styleId="afff3">
    <w:name w:val="二级无"/>
    <w:basedOn w:val="a2"/>
    <w:qFormat/>
    <w:pPr>
      <w:spacing w:beforeLines="0" w:afterLines="0"/>
    </w:pPr>
    <w:rPr>
      <w:rFonts w:ascii="宋体" w:eastAsia="宋体"/>
    </w:rPr>
  </w:style>
  <w:style w:type="paragraph" w:customStyle="1" w:styleId="afff4">
    <w:name w:val="注：（正文）"/>
    <w:basedOn w:val="afff0"/>
    <w:next w:val="aff4"/>
    <w:qFormat/>
  </w:style>
  <w:style w:type="paragraph" w:customStyle="1" w:styleId="a">
    <w:name w:val="注×：（正文）"/>
    <w:qFormat/>
    <w:pPr>
      <w:numPr>
        <w:numId w:val="5"/>
      </w:numPr>
      <w:jc w:val="both"/>
    </w:pPr>
    <w:rPr>
      <w:rFonts w:ascii="宋体" w:hAnsi="Times New Roman"/>
      <w:sz w:val="18"/>
      <w:szCs w:val="18"/>
    </w:rPr>
  </w:style>
  <w:style w:type="paragraph" w:customStyle="1" w:styleId="afff5">
    <w:name w:val="标准标志"/>
    <w:next w:val="afa"/>
    <w:qFormat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rFonts w:ascii="Times New Roman" w:hAnsi="Times New Roman"/>
      <w:b/>
      <w:w w:val="170"/>
      <w:sz w:val="96"/>
      <w:szCs w:val="96"/>
    </w:rPr>
  </w:style>
  <w:style w:type="paragraph" w:customStyle="1" w:styleId="afff6">
    <w:name w:val="标准称谓"/>
    <w:next w:val="afa"/>
    <w:qFormat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/>
      <w:b/>
      <w:bCs/>
      <w:spacing w:val="20"/>
      <w:w w:val="148"/>
      <w:sz w:val="48"/>
    </w:rPr>
  </w:style>
  <w:style w:type="paragraph" w:customStyle="1" w:styleId="afff7">
    <w:name w:val="标准书脚_偶数页"/>
    <w:qFormat/>
    <w:pPr>
      <w:spacing w:before="120"/>
      <w:ind w:left="221"/>
    </w:pPr>
    <w:rPr>
      <w:rFonts w:ascii="宋体" w:hAnsi="Times New Roman"/>
      <w:sz w:val="18"/>
      <w:szCs w:val="18"/>
    </w:rPr>
  </w:style>
  <w:style w:type="paragraph" w:customStyle="1" w:styleId="afff8">
    <w:name w:val="标准书眉_偶数页"/>
    <w:basedOn w:val="affc"/>
    <w:next w:val="afa"/>
    <w:qFormat/>
    <w:pPr>
      <w:jc w:val="left"/>
    </w:pPr>
  </w:style>
  <w:style w:type="paragraph" w:customStyle="1" w:styleId="afff9">
    <w:name w:val="标准书眉一"/>
    <w:qFormat/>
    <w:pPr>
      <w:jc w:val="both"/>
    </w:pPr>
    <w:rPr>
      <w:rFonts w:ascii="Times New Roman" w:hAnsi="Times New Roman"/>
    </w:rPr>
  </w:style>
  <w:style w:type="paragraph" w:customStyle="1" w:styleId="afffa">
    <w:name w:val="参考文献"/>
    <w:basedOn w:val="afa"/>
    <w:next w:val="aff4"/>
    <w:qFormat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b">
    <w:name w:val="参考文献、索引标题"/>
    <w:basedOn w:val="afa"/>
    <w:next w:val="aff4"/>
    <w:qFormat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afffc">
    <w:name w:val="发布"/>
    <w:basedOn w:val="afb"/>
    <w:qFormat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ffd">
    <w:name w:val="发布部门"/>
    <w:next w:val="aff4"/>
    <w:qFormat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Times New Roman"/>
      <w:b/>
      <w:spacing w:val="20"/>
      <w:w w:val="135"/>
      <w:sz w:val="28"/>
    </w:rPr>
  </w:style>
  <w:style w:type="paragraph" w:customStyle="1" w:styleId="afffe">
    <w:name w:val="发布日期"/>
    <w:qFormat/>
    <w:pPr>
      <w:framePr w:w="3997" w:h="471" w:hRule="exact" w:vSpace="181" w:wrap="around" w:hAnchor="page" w:x="7089" w:y="14097" w:anchorLock="1"/>
    </w:pPr>
    <w:rPr>
      <w:rFonts w:ascii="Times New Roman" w:eastAsia="黑体" w:hAnsi="Times New Roman"/>
      <w:sz w:val="28"/>
    </w:rPr>
  </w:style>
  <w:style w:type="paragraph" w:customStyle="1" w:styleId="affff">
    <w:name w:val="封面标准代替信息"/>
    <w:qFormat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Times New Roman"/>
      <w:sz w:val="21"/>
      <w:szCs w:val="21"/>
    </w:rPr>
  </w:style>
  <w:style w:type="paragraph" w:customStyle="1" w:styleId="11">
    <w:name w:val="封面标准号1"/>
    <w:qFormat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/>
      <w:sz w:val="28"/>
    </w:rPr>
  </w:style>
  <w:style w:type="paragraph" w:customStyle="1" w:styleId="affff0">
    <w:name w:val="封面标准名称"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/>
      <w:sz w:val="52"/>
    </w:rPr>
  </w:style>
  <w:style w:type="paragraph" w:customStyle="1" w:styleId="affff1">
    <w:name w:val="封面标准英文名称"/>
    <w:basedOn w:val="affff0"/>
    <w:qFormat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f2">
    <w:name w:val="封面一致性程度标识"/>
    <w:basedOn w:val="affff1"/>
    <w:qFormat/>
    <w:pPr>
      <w:framePr w:wrap="around"/>
      <w:spacing w:before="440"/>
    </w:pPr>
    <w:rPr>
      <w:rFonts w:ascii="宋体" w:eastAsia="宋体"/>
    </w:rPr>
  </w:style>
  <w:style w:type="paragraph" w:customStyle="1" w:styleId="affff3">
    <w:name w:val="封面标准文稿类别"/>
    <w:basedOn w:val="affff2"/>
    <w:qFormat/>
    <w:pPr>
      <w:framePr w:wrap="around"/>
      <w:spacing w:after="160" w:line="240" w:lineRule="auto"/>
    </w:pPr>
    <w:rPr>
      <w:sz w:val="24"/>
    </w:rPr>
  </w:style>
  <w:style w:type="paragraph" w:customStyle="1" w:styleId="affff4">
    <w:name w:val="封面标准文稿编辑信息"/>
    <w:basedOn w:val="affff3"/>
    <w:qFormat/>
    <w:pPr>
      <w:framePr w:wrap="around"/>
      <w:spacing w:before="180" w:line="180" w:lineRule="exact"/>
    </w:pPr>
    <w:rPr>
      <w:sz w:val="21"/>
    </w:rPr>
  </w:style>
  <w:style w:type="paragraph" w:customStyle="1" w:styleId="affff5">
    <w:name w:val="封面正文"/>
    <w:qFormat/>
    <w:pPr>
      <w:jc w:val="both"/>
    </w:pPr>
    <w:rPr>
      <w:rFonts w:ascii="Times New Roman" w:hAnsi="Times New Roman"/>
    </w:rPr>
  </w:style>
  <w:style w:type="paragraph" w:customStyle="1" w:styleId="af1">
    <w:name w:val="附录标识"/>
    <w:basedOn w:val="afa"/>
    <w:next w:val="aff4"/>
    <w:qFormat/>
    <w:pPr>
      <w:keepNext/>
      <w:widowControl/>
      <w:numPr>
        <w:numId w:val="6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6">
    <w:name w:val="附录标题"/>
    <w:basedOn w:val="aff4"/>
    <w:next w:val="aff4"/>
    <w:qFormat/>
    <w:pPr>
      <w:ind w:firstLineChars="0" w:firstLine="0"/>
      <w:jc w:val="center"/>
    </w:pPr>
    <w:rPr>
      <w:rFonts w:ascii="黑体" w:eastAsia="黑体"/>
    </w:rPr>
  </w:style>
  <w:style w:type="paragraph" w:customStyle="1" w:styleId="af">
    <w:name w:val="附录表标号"/>
    <w:basedOn w:val="afa"/>
    <w:next w:val="aff4"/>
    <w:qFormat/>
    <w:pPr>
      <w:numPr>
        <w:numId w:val="7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0">
    <w:name w:val="附录表标题"/>
    <w:basedOn w:val="afa"/>
    <w:next w:val="aff4"/>
    <w:qFormat/>
    <w:pPr>
      <w:numPr>
        <w:ilvl w:val="1"/>
        <w:numId w:val="7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4">
    <w:name w:val="附录二级条标题"/>
    <w:basedOn w:val="afa"/>
    <w:next w:val="aff4"/>
    <w:qFormat/>
    <w:pPr>
      <w:widowControl/>
      <w:numPr>
        <w:ilvl w:val="3"/>
        <w:numId w:val="6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ff7">
    <w:name w:val="附录二级无"/>
    <w:basedOn w:val="af4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8">
    <w:name w:val="附录公式"/>
    <w:basedOn w:val="aff4"/>
    <w:next w:val="aff4"/>
    <w:link w:val="Char0"/>
    <w:qFormat/>
  </w:style>
  <w:style w:type="character" w:customStyle="1" w:styleId="Char0">
    <w:name w:val="附录公式 Char"/>
    <w:basedOn w:val="Char"/>
    <w:link w:val="affff8"/>
    <w:qFormat/>
    <w:rPr>
      <w:rFonts w:ascii="宋体"/>
      <w:sz w:val="21"/>
      <w:lang w:val="en-US" w:eastAsia="zh-CN" w:bidi="ar-SA"/>
    </w:rPr>
  </w:style>
  <w:style w:type="paragraph" w:customStyle="1" w:styleId="affff9">
    <w:name w:val="附录公式编号制表符"/>
    <w:basedOn w:val="afa"/>
    <w:next w:val="aff4"/>
    <w:qFormat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5">
    <w:name w:val="附录三级条标题"/>
    <w:basedOn w:val="af4"/>
    <w:next w:val="aff4"/>
    <w:qFormat/>
    <w:pPr>
      <w:numPr>
        <w:ilvl w:val="4"/>
      </w:numPr>
      <w:outlineLvl w:val="4"/>
    </w:pPr>
  </w:style>
  <w:style w:type="paragraph" w:customStyle="1" w:styleId="affffa">
    <w:name w:val="附录三级无"/>
    <w:basedOn w:val="af5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9">
    <w:name w:val="附录数字编号列项（二级）"/>
    <w:qFormat/>
    <w:pPr>
      <w:numPr>
        <w:ilvl w:val="1"/>
        <w:numId w:val="8"/>
      </w:numPr>
    </w:pPr>
    <w:rPr>
      <w:rFonts w:ascii="宋体" w:hAnsi="Times New Roman"/>
      <w:sz w:val="21"/>
    </w:rPr>
  </w:style>
  <w:style w:type="paragraph" w:customStyle="1" w:styleId="af6">
    <w:name w:val="附录四级条标题"/>
    <w:basedOn w:val="af5"/>
    <w:next w:val="aff4"/>
    <w:qFormat/>
    <w:pPr>
      <w:numPr>
        <w:ilvl w:val="5"/>
      </w:numPr>
      <w:outlineLvl w:val="5"/>
    </w:pPr>
  </w:style>
  <w:style w:type="paragraph" w:customStyle="1" w:styleId="affffb">
    <w:name w:val="附录四级无"/>
    <w:basedOn w:val="af6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6">
    <w:name w:val="附录图标号"/>
    <w:basedOn w:val="afa"/>
    <w:qFormat/>
    <w:pPr>
      <w:keepNext/>
      <w:pageBreakBefore/>
      <w:widowControl/>
      <w:numPr>
        <w:numId w:val="9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a7">
    <w:name w:val="附录图标题"/>
    <w:basedOn w:val="afa"/>
    <w:next w:val="aff4"/>
    <w:qFormat/>
    <w:pPr>
      <w:numPr>
        <w:ilvl w:val="1"/>
        <w:numId w:val="9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af7">
    <w:name w:val="附录五级条标题"/>
    <w:basedOn w:val="af6"/>
    <w:next w:val="aff4"/>
    <w:qFormat/>
    <w:pPr>
      <w:numPr>
        <w:ilvl w:val="6"/>
      </w:numPr>
      <w:outlineLvl w:val="6"/>
    </w:pPr>
  </w:style>
  <w:style w:type="paragraph" w:customStyle="1" w:styleId="affffc">
    <w:name w:val="附录五级无"/>
    <w:basedOn w:val="af7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2">
    <w:name w:val="附录章标题"/>
    <w:next w:val="aff4"/>
    <w:qFormat/>
    <w:pPr>
      <w:numPr>
        <w:ilvl w:val="1"/>
        <w:numId w:val="6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eastAsia="黑体" w:hAnsi="Times New Roman"/>
      <w:kern w:val="21"/>
      <w:sz w:val="21"/>
    </w:rPr>
  </w:style>
  <w:style w:type="paragraph" w:customStyle="1" w:styleId="af3">
    <w:name w:val="附录一级条标题"/>
    <w:basedOn w:val="af2"/>
    <w:next w:val="aff4"/>
    <w:qFormat/>
    <w:pPr>
      <w:numPr>
        <w:ilvl w:val="2"/>
      </w:numPr>
      <w:autoSpaceDN w:val="0"/>
      <w:spacing w:beforeLines="50" w:afterLines="50"/>
      <w:outlineLvl w:val="2"/>
    </w:pPr>
  </w:style>
  <w:style w:type="paragraph" w:customStyle="1" w:styleId="affffd">
    <w:name w:val="附录一级无"/>
    <w:basedOn w:val="af3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8">
    <w:name w:val="附录字母编号列项（一级）"/>
    <w:qFormat/>
    <w:pPr>
      <w:numPr>
        <w:numId w:val="8"/>
      </w:numPr>
    </w:pPr>
    <w:rPr>
      <w:rFonts w:ascii="宋体" w:hAnsi="Times New Roman"/>
      <w:sz w:val="21"/>
    </w:rPr>
  </w:style>
  <w:style w:type="paragraph" w:customStyle="1" w:styleId="affffe">
    <w:name w:val="列项说明"/>
    <w:basedOn w:val="afa"/>
    <w:qFormat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f">
    <w:name w:val="列项说明数字编号"/>
    <w:qFormat/>
    <w:pPr>
      <w:ind w:leftChars="400" w:left="600" w:hangingChars="200" w:hanging="200"/>
    </w:pPr>
    <w:rPr>
      <w:rFonts w:ascii="宋体" w:hAnsi="Times New Roman"/>
      <w:sz w:val="21"/>
    </w:rPr>
  </w:style>
  <w:style w:type="paragraph" w:customStyle="1" w:styleId="afffff0">
    <w:name w:val="目次、索引正文"/>
    <w:qFormat/>
    <w:pPr>
      <w:spacing w:line="320" w:lineRule="exact"/>
      <w:jc w:val="both"/>
    </w:pPr>
    <w:rPr>
      <w:rFonts w:ascii="宋体" w:hAnsi="Times New Roman"/>
      <w:sz w:val="21"/>
    </w:rPr>
  </w:style>
  <w:style w:type="paragraph" w:customStyle="1" w:styleId="afffff1">
    <w:name w:val="其他标准标志"/>
    <w:basedOn w:val="afff5"/>
    <w:qFormat/>
    <w:pPr>
      <w:framePr w:w="6101" w:wrap="around" w:vAnchor="page" w:hAnchor="page" w:x="4673" w:y="942"/>
    </w:pPr>
    <w:rPr>
      <w:w w:val="130"/>
    </w:rPr>
  </w:style>
  <w:style w:type="paragraph" w:customStyle="1" w:styleId="afffff2">
    <w:name w:val="其他标准称谓"/>
    <w:next w:val="afa"/>
    <w:qFormat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/>
      <w:spacing w:val="-40"/>
      <w:sz w:val="48"/>
      <w:szCs w:val="52"/>
    </w:rPr>
  </w:style>
  <w:style w:type="paragraph" w:customStyle="1" w:styleId="afffff3">
    <w:name w:val="其他发布部门"/>
    <w:basedOn w:val="afffd"/>
    <w:qFormat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4">
    <w:name w:val="前言、引言标题"/>
    <w:next w:val="aff4"/>
    <w:qFormat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fffff5">
    <w:name w:val="三级无"/>
    <w:basedOn w:val="a3"/>
    <w:qFormat/>
    <w:pPr>
      <w:spacing w:beforeLines="0" w:afterLines="0"/>
    </w:pPr>
    <w:rPr>
      <w:rFonts w:ascii="宋体" w:eastAsia="宋体"/>
    </w:rPr>
  </w:style>
  <w:style w:type="paragraph" w:customStyle="1" w:styleId="afffff6">
    <w:name w:val="实施日期"/>
    <w:basedOn w:val="afffe"/>
    <w:qFormat/>
    <w:pPr>
      <w:framePr w:wrap="around" w:vAnchor="page" w:hAnchor="text"/>
      <w:jc w:val="right"/>
    </w:pPr>
  </w:style>
  <w:style w:type="paragraph" w:customStyle="1" w:styleId="afffff7">
    <w:name w:val="示例后文字"/>
    <w:basedOn w:val="aff4"/>
    <w:next w:val="aff4"/>
    <w:qFormat/>
    <w:pPr>
      <w:ind w:firstLine="360"/>
    </w:pPr>
    <w:rPr>
      <w:sz w:val="18"/>
    </w:rPr>
  </w:style>
  <w:style w:type="paragraph" w:customStyle="1" w:styleId="afffff8">
    <w:name w:val="首示例"/>
    <w:next w:val="aff4"/>
    <w:link w:val="Char1"/>
    <w:qFormat/>
    <w:pPr>
      <w:tabs>
        <w:tab w:val="left" w:pos="360"/>
      </w:tabs>
    </w:pPr>
    <w:rPr>
      <w:rFonts w:ascii="宋体" w:hAnsi="宋体"/>
      <w:kern w:val="2"/>
      <w:sz w:val="18"/>
      <w:szCs w:val="18"/>
    </w:rPr>
  </w:style>
  <w:style w:type="character" w:customStyle="1" w:styleId="Char1">
    <w:name w:val="首示例 Char"/>
    <w:basedOn w:val="afb"/>
    <w:link w:val="afffff8"/>
    <w:qFormat/>
    <w:rPr>
      <w:rFonts w:ascii="宋体" w:hAnsi="宋体"/>
      <w:kern w:val="2"/>
      <w:sz w:val="18"/>
      <w:szCs w:val="18"/>
    </w:rPr>
  </w:style>
  <w:style w:type="paragraph" w:customStyle="1" w:styleId="afffff9">
    <w:name w:val="四级无"/>
    <w:basedOn w:val="a4"/>
    <w:qFormat/>
    <w:pPr>
      <w:spacing w:beforeLines="0" w:afterLines="0"/>
    </w:pPr>
    <w:rPr>
      <w:rFonts w:ascii="宋体" w:eastAsia="宋体"/>
    </w:rPr>
  </w:style>
  <w:style w:type="paragraph" w:customStyle="1" w:styleId="afffffa">
    <w:name w:val="条文脚注"/>
    <w:basedOn w:val="ab"/>
    <w:qFormat/>
    <w:pPr>
      <w:numPr>
        <w:numId w:val="0"/>
      </w:numPr>
      <w:jc w:val="both"/>
    </w:pPr>
  </w:style>
  <w:style w:type="paragraph" w:customStyle="1" w:styleId="afffffb">
    <w:name w:val="图标脚注说明"/>
    <w:basedOn w:val="aff4"/>
    <w:qFormat/>
    <w:pPr>
      <w:ind w:left="840" w:firstLineChars="0" w:hanging="420"/>
    </w:pPr>
    <w:rPr>
      <w:sz w:val="18"/>
      <w:szCs w:val="18"/>
    </w:rPr>
  </w:style>
  <w:style w:type="paragraph" w:customStyle="1" w:styleId="afffffc">
    <w:name w:val="图表脚注说明"/>
    <w:basedOn w:val="afa"/>
    <w:qFormat/>
    <w:pPr>
      <w:ind w:left="544" w:hanging="181"/>
    </w:pPr>
    <w:rPr>
      <w:rFonts w:ascii="宋体"/>
      <w:sz w:val="18"/>
      <w:szCs w:val="18"/>
    </w:rPr>
  </w:style>
  <w:style w:type="paragraph" w:customStyle="1" w:styleId="afffffd">
    <w:name w:val="图的脚注"/>
    <w:next w:val="aff4"/>
    <w:qFormat/>
    <w:pPr>
      <w:widowControl w:val="0"/>
      <w:ind w:leftChars="200" w:left="840" w:hangingChars="200" w:hanging="420"/>
      <w:jc w:val="both"/>
    </w:pPr>
    <w:rPr>
      <w:rFonts w:ascii="宋体" w:hAnsi="Times New Roman"/>
      <w:sz w:val="18"/>
    </w:rPr>
  </w:style>
  <w:style w:type="paragraph" w:customStyle="1" w:styleId="afffffe">
    <w:name w:val="文献分类号"/>
    <w:qFormat/>
    <w:pPr>
      <w:framePr w:hSpace="180" w:vSpace="180" w:wrap="around" w:hAnchor="margin" w:y="1" w:anchorLock="1"/>
      <w:widowControl w:val="0"/>
      <w:textAlignment w:val="center"/>
    </w:pPr>
    <w:rPr>
      <w:rFonts w:ascii="黑体" w:eastAsia="黑体" w:hAnsi="Times New Roman"/>
      <w:sz w:val="21"/>
      <w:szCs w:val="21"/>
    </w:rPr>
  </w:style>
  <w:style w:type="paragraph" w:customStyle="1" w:styleId="affffff">
    <w:name w:val="五级无"/>
    <w:basedOn w:val="a5"/>
    <w:qFormat/>
    <w:pPr>
      <w:spacing w:beforeLines="0" w:afterLines="0"/>
    </w:pPr>
    <w:rPr>
      <w:rFonts w:ascii="宋体" w:eastAsia="宋体"/>
    </w:rPr>
  </w:style>
  <w:style w:type="paragraph" w:customStyle="1" w:styleId="affffff0">
    <w:name w:val="一级无"/>
    <w:basedOn w:val="a1"/>
    <w:qFormat/>
    <w:pPr>
      <w:spacing w:beforeLines="0" w:afterLines="0"/>
    </w:pPr>
    <w:rPr>
      <w:rFonts w:ascii="宋体" w:eastAsia="宋体"/>
    </w:rPr>
  </w:style>
  <w:style w:type="paragraph" w:customStyle="1" w:styleId="affffff1">
    <w:name w:val="正文表标题"/>
    <w:next w:val="aff4"/>
    <w:qFormat/>
    <w:pPr>
      <w:tabs>
        <w:tab w:val="left" w:pos="360"/>
      </w:tabs>
      <w:spacing w:beforeLines="50" w:afterLines="50"/>
      <w:jc w:val="center"/>
    </w:pPr>
    <w:rPr>
      <w:rFonts w:ascii="黑体" w:eastAsia="黑体" w:hAnsi="Times New Roman"/>
      <w:sz w:val="21"/>
    </w:rPr>
  </w:style>
  <w:style w:type="paragraph" w:customStyle="1" w:styleId="affffff2">
    <w:name w:val="正文公式编号制表符"/>
    <w:basedOn w:val="aff4"/>
    <w:next w:val="aff4"/>
    <w:qFormat/>
    <w:pPr>
      <w:ind w:firstLineChars="0" w:firstLine="0"/>
    </w:pPr>
  </w:style>
  <w:style w:type="paragraph" w:customStyle="1" w:styleId="affffff3">
    <w:name w:val="正文图标题"/>
    <w:next w:val="aff4"/>
    <w:qFormat/>
    <w:pPr>
      <w:tabs>
        <w:tab w:val="left" w:pos="360"/>
      </w:tabs>
      <w:spacing w:beforeLines="50" w:afterLines="50"/>
      <w:jc w:val="center"/>
    </w:pPr>
    <w:rPr>
      <w:rFonts w:ascii="黑体" w:eastAsia="黑体" w:hAnsi="Times New Roman"/>
      <w:sz w:val="21"/>
    </w:rPr>
  </w:style>
  <w:style w:type="paragraph" w:customStyle="1" w:styleId="affffff4">
    <w:name w:val="终结线"/>
    <w:basedOn w:val="afa"/>
    <w:qFormat/>
    <w:pPr>
      <w:framePr w:hSpace="181" w:vSpace="181" w:wrap="around" w:vAnchor="text" w:hAnchor="margin" w:xAlign="center" w:y="285"/>
    </w:pPr>
  </w:style>
  <w:style w:type="paragraph" w:customStyle="1" w:styleId="affffff5">
    <w:name w:val="其他发布日期"/>
    <w:basedOn w:val="afffe"/>
    <w:qFormat/>
    <w:pPr>
      <w:framePr w:wrap="around" w:vAnchor="page" w:hAnchor="text" w:x="1419"/>
    </w:pPr>
  </w:style>
  <w:style w:type="paragraph" w:customStyle="1" w:styleId="affffff6">
    <w:name w:val="其他实施日期"/>
    <w:basedOn w:val="afffff6"/>
    <w:qFormat/>
    <w:pPr>
      <w:framePr w:wrap="around"/>
    </w:pPr>
  </w:style>
  <w:style w:type="paragraph" w:customStyle="1" w:styleId="22">
    <w:name w:val="封面标准名称2"/>
    <w:basedOn w:val="affff0"/>
    <w:qFormat/>
    <w:pPr>
      <w:framePr w:wrap="around" w:y="4469"/>
      <w:spacing w:beforeLines="630"/>
    </w:pPr>
  </w:style>
  <w:style w:type="paragraph" w:customStyle="1" w:styleId="23">
    <w:name w:val="封面标准英文名称2"/>
    <w:basedOn w:val="affff1"/>
    <w:qFormat/>
    <w:pPr>
      <w:framePr w:wrap="around" w:y="4469"/>
    </w:pPr>
  </w:style>
  <w:style w:type="paragraph" w:customStyle="1" w:styleId="24">
    <w:name w:val="封面一致性程度标识2"/>
    <w:basedOn w:val="affff2"/>
    <w:qFormat/>
    <w:pPr>
      <w:framePr w:wrap="around" w:y="4469"/>
    </w:pPr>
  </w:style>
  <w:style w:type="paragraph" w:customStyle="1" w:styleId="25">
    <w:name w:val="封面标准文稿类别2"/>
    <w:basedOn w:val="affff3"/>
    <w:qFormat/>
    <w:pPr>
      <w:framePr w:wrap="around" w:y="4469"/>
    </w:pPr>
  </w:style>
  <w:style w:type="paragraph" w:customStyle="1" w:styleId="26">
    <w:name w:val="封面标准文稿编辑信息2"/>
    <w:basedOn w:val="affff4"/>
    <w:qFormat/>
    <w:pPr>
      <w:framePr w:wrap="around" w:y="44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566</Words>
  <Characters>3229</Characters>
  <Application>Microsoft Office Word</Application>
  <DocSecurity>0</DocSecurity>
  <Lines>26</Lines>
  <Paragraphs>7</Paragraphs>
  <ScaleCrop>false</ScaleCrop>
  <Company>zle</Company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标准名称</dc:title>
  <dc:creator>郑玉艳</dc:creator>
  <cp:lastModifiedBy>acer</cp:lastModifiedBy>
  <cp:revision>4</cp:revision>
  <dcterms:created xsi:type="dcterms:W3CDTF">2020-03-25T06:30:00Z</dcterms:created>
  <dcterms:modified xsi:type="dcterms:W3CDTF">2020-08-10T03:00:00Z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