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仿宋"/>
          <w:sz w:val="32"/>
          <w:szCs w:val="32"/>
        </w:rPr>
      </w:pPr>
      <w:r>
        <w:rPr>
          <w:rFonts w:hint="eastAsia" w:ascii="宋体" w:hAnsi="宋体" w:cs="仿宋"/>
          <w:sz w:val="32"/>
          <w:szCs w:val="32"/>
        </w:rPr>
        <w:t>附件</w:t>
      </w:r>
      <w:r>
        <w:rPr>
          <w:rFonts w:ascii="宋体" w:hAnsi="宋体" w:cs="仿宋"/>
          <w:sz w:val="32"/>
          <w:szCs w:val="32"/>
        </w:rPr>
        <w:t xml:space="preserve">2  </w:t>
      </w:r>
    </w:p>
    <w:p>
      <w:pPr>
        <w:widowControl/>
        <w:jc w:val="center"/>
        <w:rPr>
          <w:rFonts w:ascii="宋体" w:cs="黑体"/>
          <w:b/>
          <w:sz w:val="44"/>
          <w:szCs w:val="44"/>
        </w:rPr>
      </w:pPr>
      <w:r>
        <w:rPr>
          <w:rFonts w:hint="eastAsia" w:ascii="宋体" w:hAnsi="宋体" w:cs="黑体"/>
          <w:b/>
          <w:sz w:val="44"/>
          <w:szCs w:val="44"/>
        </w:rPr>
        <w:t>《食品安全地方标准</w:t>
      </w:r>
      <w:r>
        <w:rPr>
          <w:rFonts w:ascii="宋体" w:hAnsi="宋体" w:cs="黑体"/>
          <w:b/>
          <w:sz w:val="44"/>
          <w:szCs w:val="44"/>
        </w:rPr>
        <w:t xml:space="preserve"> </w:t>
      </w:r>
      <w:r>
        <w:rPr>
          <w:rFonts w:hint="eastAsia" w:ascii="宋体" w:hAnsi="宋体" w:cs="黑体"/>
          <w:b/>
          <w:sz w:val="44"/>
          <w:szCs w:val="44"/>
        </w:rPr>
        <w:t>干制牛大力》</w:t>
      </w:r>
    </w:p>
    <w:p>
      <w:pPr>
        <w:widowControl/>
        <w:jc w:val="center"/>
        <w:rPr>
          <w:rFonts w:ascii="宋体"/>
          <w:b/>
          <w:sz w:val="44"/>
          <w:szCs w:val="44"/>
        </w:rPr>
      </w:pPr>
      <w:r>
        <w:rPr>
          <w:rFonts w:hint="eastAsia" w:ascii="宋体" w:hAnsi="宋体" w:cs="黑体"/>
          <w:b/>
          <w:sz w:val="44"/>
          <w:szCs w:val="44"/>
        </w:rPr>
        <w:t>（征求意见稿）编制说明</w:t>
      </w:r>
    </w:p>
    <w:p>
      <w:pPr>
        <w:jc w:val="center"/>
        <w:rPr>
          <w:rFonts w:ascii="宋体"/>
          <w:b/>
          <w:bCs/>
        </w:rPr>
      </w:pPr>
    </w:p>
    <w:p>
      <w:pPr>
        <w:ind w:firstLine="560" w:firstLineChars="200"/>
        <w:rPr>
          <w:rFonts w:ascii="??_GB2312" w:eastAsia="Times New Roman"/>
          <w:b/>
          <w:sz w:val="28"/>
          <w:szCs w:val="28"/>
        </w:rPr>
      </w:pPr>
      <w:bookmarkStart w:id="0" w:name="_Toc504393654"/>
      <w:r>
        <w:rPr>
          <w:rFonts w:ascii="??_GB2312" w:eastAsia="Times New Roman"/>
          <w:b/>
          <w:sz w:val="28"/>
          <w:szCs w:val="28"/>
        </w:rPr>
        <w:t>一、工作简况</w:t>
      </w:r>
      <w:bookmarkEnd w:id="0"/>
      <w:bookmarkStart w:id="1" w:name="_Toc504393655"/>
    </w:p>
    <w:p>
      <w:pPr>
        <w:ind w:firstLine="560" w:firstLineChars="200"/>
        <w:rPr>
          <w:rFonts w:ascii="??_GB2312" w:eastAsia="Times New Roman"/>
          <w:b/>
          <w:sz w:val="28"/>
          <w:szCs w:val="28"/>
        </w:rPr>
      </w:pPr>
      <w:r>
        <w:rPr>
          <w:rFonts w:ascii="??_GB2312" w:eastAsia="Times New Roman"/>
          <w:b/>
          <w:sz w:val="28"/>
          <w:szCs w:val="28"/>
        </w:rPr>
        <w:t>（一）任务来源、起草单位、起草人</w:t>
      </w:r>
      <w:bookmarkEnd w:id="1"/>
    </w:p>
    <w:p>
      <w:pPr>
        <w:ind w:firstLine="560" w:firstLineChars="200"/>
        <w:rPr>
          <w:rFonts w:ascii="??_GB2312" w:eastAsia="Times New Roman"/>
          <w:sz w:val="28"/>
          <w:szCs w:val="28"/>
        </w:rPr>
      </w:pPr>
      <w:r>
        <w:rPr>
          <w:rFonts w:ascii="??_GB2312" w:eastAsia="Times New Roman"/>
          <w:sz w:val="28"/>
          <w:szCs w:val="28"/>
        </w:rPr>
        <w:t>牛大力是一种具有海南地方特色产品，在海南已有上百年的食用历史，是海南一种著名的滋补佳品。</w:t>
      </w:r>
      <w:bookmarkStart w:id="2" w:name="BM6251493_6464905_3"/>
      <w:bookmarkEnd w:id="2"/>
      <w:r>
        <w:rPr>
          <w:rFonts w:ascii="??_GB2312" w:eastAsia="Times New Roman"/>
          <w:sz w:val="28"/>
          <w:szCs w:val="28"/>
        </w:rPr>
        <w:t>近年来，随着牛大力在市场上销量不断增加，种植、加工规模也不断扩大，已形成一定的产业规模。制定牛大力食品安全地方标准，对于食品安全监管、保护消费者身体健康、促进牛大力产业的持续健康发展具有重要作用。</w:t>
      </w:r>
    </w:p>
    <w:p>
      <w:pPr>
        <w:ind w:firstLine="560" w:firstLineChars="200"/>
        <w:rPr>
          <w:rFonts w:ascii="??_GB2312" w:eastAsia="Times New Roman"/>
          <w:sz w:val="28"/>
          <w:szCs w:val="28"/>
        </w:rPr>
      </w:pPr>
      <w:r>
        <w:rPr>
          <w:rFonts w:ascii="??_GB2312" w:eastAsia="Times New Roman"/>
          <w:sz w:val="28"/>
          <w:szCs w:val="28"/>
        </w:rPr>
        <w:t>根据《海南省食品安全地方标准管理办法》，海南省食品安全地方标准审评委员会食品与生产经营规范分委会委员于2018年8月10日在海口召开立项审评会，建议海南省疾病预防控制中心与海南正生堂食品科技有限公司申报的《牛大力》食品安全地方标准予以立项。起草单位为海南省疾病预防控制中心与海南正生堂食品科技有限公司。主要起草人：马永忠、王吉晓、韩健、冯礼明、钟俊武、何剑、廖凯、吴忠慧。</w:t>
      </w:r>
    </w:p>
    <w:p>
      <w:pPr>
        <w:ind w:firstLine="560" w:firstLineChars="200"/>
        <w:rPr>
          <w:rFonts w:ascii="??_GB2312" w:eastAsia="Times New Roman"/>
          <w:sz w:val="28"/>
          <w:szCs w:val="28"/>
        </w:rPr>
      </w:pPr>
      <w:r>
        <w:rPr>
          <w:rFonts w:ascii="??_GB2312" w:eastAsia="Times New Roman"/>
          <w:sz w:val="28"/>
          <w:szCs w:val="28"/>
        </w:rPr>
        <w:t>起草人员负责标准制定工作的组织、协调，相关资料的查阅、收集，标准文本及编制说明的起草、撰写，组织召开多次研讨会，通过电子邮件、传真等方式，征集、整理和归纳相关的意见和建议。</w:t>
      </w:r>
    </w:p>
    <w:p>
      <w:pPr>
        <w:ind w:firstLine="560" w:firstLineChars="200"/>
        <w:rPr>
          <w:rFonts w:ascii="??_GB2312" w:eastAsia="Times New Roman"/>
          <w:b/>
          <w:sz w:val="28"/>
          <w:szCs w:val="28"/>
        </w:rPr>
      </w:pPr>
      <w:bookmarkStart w:id="3" w:name="_Toc504393656"/>
      <w:r>
        <w:rPr>
          <w:rFonts w:ascii="??_GB2312" w:eastAsia="Times New Roman"/>
          <w:b/>
          <w:sz w:val="28"/>
          <w:szCs w:val="28"/>
        </w:rPr>
        <w:t>（二）简要起草过程</w:t>
      </w:r>
      <w:bookmarkEnd w:id="3"/>
    </w:p>
    <w:p>
      <w:pPr>
        <w:ind w:firstLine="560" w:firstLineChars="200"/>
        <w:rPr>
          <w:rFonts w:ascii="??_GB2312" w:eastAsia="Times New Roman"/>
          <w:sz w:val="28"/>
          <w:szCs w:val="28"/>
        </w:rPr>
      </w:pPr>
      <w:r>
        <w:rPr>
          <w:rFonts w:ascii="??_GB2312" w:eastAsia="Times New Roman"/>
          <w:sz w:val="28"/>
          <w:szCs w:val="28"/>
        </w:rPr>
        <w:t>1、海南省食品安全地方标准审评委员会于2018年8月10日在海口召开立项审评会，建议《牛大力》食品安全地方标准予以立项。标准立项后起草组先后完成了牛大力食用历史资料收集、生产加工卫生学调查、销售市场调查、生物学鉴定、产品卫生学检测、食品毒理学试验、安全性评价的相关材料。</w:t>
      </w:r>
    </w:p>
    <w:p>
      <w:pPr>
        <w:ind w:firstLine="560" w:firstLineChars="200"/>
        <w:rPr>
          <w:rFonts w:ascii="??_GB2312" w:eastAsia="Times New Roman"/>
          <w:sz w:val="28"/>
          <w:szCs w:val="28"/>
        </w:rPr>
      </w:pPr>
      <w:r>
        <w:rPr>
          <w:rFonts w:ascii="??_GB2312" w:eastAsia="Times New Roman"/>
          <w:sz w:val="28"/>
          <w:szCs w:val="28"/>
        </w:rPr>
        <w:t>2、2018年12月-2019年5月，起草组召开工作会议，到澄迈县、临高县、琼中县、白沙县等地的种植基地进行实地调研，了解种植情况并采集样品，确立了标准修定的基本原则，针对牛大力的定义、种植、生产工艺等其他问题，在比较研究国内外相关标准的基础上，撰写了《牛大力（讨论稿）》和《标准编制说明（讨论稿）》等材料。</w:t>
      </w:r>
    </w:p>
    <w:p>
      <w:pPr>
        <w:ind w:firstLine="560" w:firstLineChars="200"/>
        <w:rPr>
          <w:rFonts w:ascii="??_GB2312" w:eastAsia="Times New Roman"/>
          <w:sz w:val="28"/>
          <w:szCs w:val="28"/>
        </w:rPr>
      </w:pPr>
      <w:r>
        <w:rPr>
          <w:rFonts w:ascii="??_GB2312" w:eastAsia="Times New Roman"/>
          <w:sz w:val="28"/>
          <w:szCs w:val="28"/>
        </w:rPr>
        <w:t>3、2019年5-10月，起草组多次召开工作会议，主要研究了标准中微生物指标、理化指标的科学性、必要性。期间，起草组到海南正生堂食品科技有限公司、海南双健生物科技有限公司等面向行业调研征求意见。收集主要企业的生产工艺、产品检测数据等信息，并充分了解国内外法规及行业发展的动态。在此基础上，起草组对标准文本及编制说明进行进一步修改。</w:t>
      </w:r>
    </w:p>
    <w:p>
      <w:pPr>
        <w:ind w:firstLine="560" w:firstLineChars="200"/>
        <w:rPr>
          <w:rFonts w:ascii="??_GB2312" w:eastAsia="Times New Roman"/>
          <w:sz w:val="28"/>
          <w:szCs w:val="28"/>
        </w:rPr>
      </w:pPr>
      <w:r>
        <w:rPr>
          <w:rFonts w:ascii="??_GB2312" w:eastAsia="Times New Roman"/>
          <w:sz w:val="28"/>
          <w:szCs w:val="28"/>
        </w:rPr>
        <w:t>4、2019年7-11月，起草组采集60份样品（海南45份、广东10份、广西5份）进行污染物指标和农药残留检测。</w:t>
      </w:r>
    </w:p>
    <w:p>
      <w:pPr>
        <w:ind w:firstLine="560" w:firstLineChars="200"/>
        <w:rPr>
          <w:rFonts w:ascii="??_GB2312" w:eastAsia="Times New Roman"/>
          <w:sz w:val="28"/>
          <w:szCs w:val="28"/>
        </w:rPr>
      </w:pPr>
      <w:r>
        <w:rPr>
          <w:rFonts w:ascii="??_GB2312" w:eastAsia="Times New Roman"/>
          <w:sz w:val="28"/>
          <w:szCs w:val="28"/>
        </w:rPr>
        <w:t>5、2020年4月，起草组在综合反馈意见的基础上对标准文本和编制说明进一步完善并提交海南省食品安全地方标准审评委员会秘书处。</w:t>
      </w:r>
    </w:p>
    <w:p>
      <w:pPr>
        <w:ind w:firstLine="560" w:firstLineChars="200"/>
        <w:rPr>
          <w:rFonts w:ascii="??_GB2312" w:eastAsia="Times New Roman"/>
          <w:b/>
          <w:sz w:val="28"/>
          <w:szCs w:val="28"/>
        </w:rPr>
      </w:pPr>
      <w:bookmarkStart w:id="4" w:name="_Toc504393657"/>
      <w:r>
        <w:rPr>
          <w:rFonts w:ascii="??_GB2312" w:eastAsia="Times New Roman"/>
          <w:b/>
          <w:sz w:val="28"/>
          <w:szCs w:val="28"/>
        </w:rPr>
        <w:t>二、</w:t>
      </w:r>
      <w:bookmarkEnd w:id="4"/>
      <w:bookmarkStart w:id="5" w:name="_Toc504393658"/>
      <w:r>
        <w:rPr>
          <w:rFonts w:hint="eastAsia" w:ascii="宋体" w:hAnsi="宋体" w:cs="黑体"/>
          <w:b/>
          <w:sz w:val="28"/>
          <w:szCs w:val="28"/>
        </w:rPr>
        <w:t>国内国际相关标准情况</w:t>
      </w:r>
    </w:p>
    <w:p>
      <w:pPr>
        <w:ind w:firstLine="560" w:firstLineChars="200"/>
        <w:rPr>
          <w:rFonts w:ascii="??_GB2312" w:eastAsia="Times New Roman"/>
          <w:sz w:val="28"/>
          <w:szCs w:val="28"/>
        </w:rPr>
      </w:pPr>
      <w:r>
        <w:rPr>
          <w:rFonts w:ascii="??_GB2312" w:hAnsi="宋体" w:eastAsia="Times New Roman"/>
          <w:sz w:val="28"/>
          <w:szCs w:val="28"/>
        </w:rPr>
        <w:t>涉及牛大力的食品安全国家标准以及参照的相关食品安全地方标准</w:t>
      </w:r>
      <w:r>
        <w:rPr>
          <w:rFonts w:ascii="??_GB2312" w:eastAsia="Times New Roman"/>
          <w:sz w:val="28"/>
          <w:szCs w:val="28"/>
        </w:rPr>
        <w:t>：</w:t>
      </w:r>
      <w:bookmarkEnd w:id="5"/>
    </w:p>
    <w:p>
      <w:pPr>
        <w:widowControl/>
        <w:ind w:firstLine="560" w:firstLineChars="200"/>
        <w:jc w:val="left"/>
      </w:pPr>
      <w:r>
        <w:rPr>
          <w:rFonts w:ascii="??_GB2312" w:eastAsia="Times New Roman"/>
          <w:sz w:val="28"/>
          <w:szCs w:val="28"/>
        </w:rPr>
        <w:t>1</w:t>
      </w:r>
      <w:r>
        <w:rPr>
          <w:rFonts w:hint="eastAsia" w:ascii="??_GB2312"/>
          <w:sz w:val="28"/>
          <w:szCs w:val="28"/>
          <w:lang w:eastAsia="zh-CN"/>
        </w:rPr>
        <w:t>、</w:t>
      </w:r>
      <w:r>
        <w:rPr>
          <w:rFonts w:ascii="??_GB2312" w:eastAsia="Times New Roman"/>
          <w:sz w:val="28"/>
          <w:szCs w:val="28"/>
        </w:rPr>
        <w:t xml:space="preserve"> GB 2760-2014 《食品安全国家标准 食品添加剂使用标准》主要规定牛大力中二氧化硫的限量；</w:t>
      </w:r>
    </w:p>
    <w:p>
      <w:pPr>
        <w:widowControl/>
        <w:jc w:val="left"/>
      </w:pPr>
    </w:p>
    <w:p>
      <w:pPr>
        <w:ind w:firstLine="560" w:firstLineChars="200"/>
        <w:rPr>
          <w:rFonts w:ascii="??_GB2312" w:eastAsia="Times New Roman"/>
          <w:sz w:val="28"/>
          <w:szCs w:val="28"/>
        </w:rPr>
      </w:pPr>
    </w:p>
    <w:p>
      <w:pPr>
        <w:ind w:firstLine="560" w:firstLineChars="200"/>
        <w:rPr>
          <w:rFonts w:ascii="??_GB2312" w:eastAsia="Times New Roman"/>
          <w:sz w:val="28"/>
          <w:szCs w:val="28"/>
        </w:rPr>
      </w:pPr>
      <w:r>
        <w:rPr>
          <w:rFonts w:ascii="??_GB2312" w:eastAsia="Times New Roman"/>
          <w:sz w:val="28"/>
          <w:szCs w:val="28"/>
        </w:rPr>
        <w:t>2</w:t>
      </w:r>
      <w:r>
        <w:rPr>
          <w:rFonts w:hint="eastAsia" w:ascii="??_GB2312"/>
          <w:sz w:val="28"/>
          <w:szCs w:val="28"/>
          <w:lang w:eastAsia="zh-CN"/>
        </w:rPr>
        <w:t>、</w:t>
      </w:r>
      <w:r>
        <w:rPr>
          <w:rFonts w:ascii="??_GB2312" w:eastAsia="Times New Roman"/>
          <w:sz w:val="28"/>
          <w:szCs w:val="28"/>
        </w:rPr>
        <w:t>GB 2761-2017 《食品安全国家标准 食品中真菌毒素限量》主要规定牛大力中真菌毒素的限量；</w:t>
      </w:r>
    </w:p>
    <w:p>
      <w:pPr>
        <w:ind w:firstLine="560" w:firstLineChars="200"/>
        <w:rPr>
          <w:rFonts w:ascii="??_GB2312" w:eastAsia="Times New Roman"/>
          <w:sz w:val="28"/>
          <w:szCs w:val="28"/>
        </w:rPr>
      </w:pPr>
      <w:r>
        <w:rPr>
          <w:rFonts w:ascii="??_GB2312" w:eastAsia="Times New Roman"/>
          <w:sz w:val="28"/>
          <w:szCs w:val="28"/>
        </w:rPr>
        <w:t>3</w:t>
      </w:r>
      <w:r>
        <w:rPr>
          <w:rFonts w:hint="eastAsia" w:ascii="??_GB2312"/>
          <w:sz w:val="28"/>
          <w:szCs w:val="28"/>
          <w:lang w:eastAsia="zh-CN"/>
        </w:rPr>
        <w:t>、</w:t>
      </w:r>
      <w:r>
        <w:rPr>
          <w:rFonts w:ascii="??_GB2312" w:eastAsia="Times New Roman"/>
          <w:sz w:val="28"/>
          <w:szCs w:val="28"/>
        </w:rPr>
        <w:t xml:space="preserve"> GB 2762-2017 《食品安全国家标准 食品中污染物限量》主要规定牛大力中污染物的限量；</w:t>
      </w:r>
    </w:p>
    <w:p>
      <w:pPr>
        <w:ind w:firstLine="560" w:firstLineChars="200"/>
        <w:rPr>
          <w:rFonts w:ascii="??_GB2312" w:eastAsia="Times New Roman"/>
          <w:sz w:val="28"/>
          <w:szCs w:val="28"/>
        </w:rPr>
      </w:pPr>
      <w:r>
        <w:rPr>
          <w:rFonts w:ascii="??_GB2312" w:eastAsia="Times New Roman"/>
          <w:sz w:val="28"/>
          <w:szCs w:val="28"/>
        </w:rPr>
        <w:t>4</w:t>
      </w:r>
      <w:r>
        <w:rPr>
          <w:rFonts w:hint="eastAsia" w:ascii="??_GB2312"/>
          <w:sz w:val="28"/>
          <w:szCs w:val="28"/>
          <w:lang w:eastAsia="zh-CN"/>
        </w:rPr>
        <w:t>、</w:t>
      </w:r>
      <w:r>
        <w:rPr>
          <w:rFonts w:ascii="??_GB2312" w:eastAsia="Times New Roman"/>
          <w:sz w:val="28"/>
          <w:szCs w:val="28"/>
        </w:rPr>
        <w:t>GB 2763-2016 《食品安全国家标准 食品中农药最大残留限量》主要规定牛大力中农药残留的限量</w:t>
      </w:r>
    </w:p>
    <w:p>
      <w:pPr>
        <w:ind w:firstLine="560" w:firstLineChars="200"/>
        <w:rPr>
          <w:rFonts w:ascii="??_GB2312" w:eastAsia="Times New Roman"/>
          <w:sz w:val="28"/>
          <w:szCs w:val="28"/>
        </w:rPr>
      </w:pPr>
      <w:r>
        <w:rPr>
          <w:rFonts w:ascii="??_GB2312" w:eastAsia="Times New Roman"/>
          <w:sz w:val="28"/>
          <w:szCs w:val="28"/>
        </w:rPr>
        <w:t>5、GB 5009.3-2016 《食品安全国家标准 食品中水分的测定》主要用于牛大力中理化指标中最小干物质含量的测定。</w:t>
      </w:r>
    </w:p>
    <w:p>
      <w:pPr>
        <w:ind w:firstLine="560" w:firstLineChars="200"/>
        <w:rPr>
          <w:rFonts w:ascii="??_GB2312" w:hAnsi="宋体" w:eastAsia="Times New Roman"/>
          <w:sz w:val="28"/>
          <w:szCs w:val="28"/>
        </w:rPr>
      </w:pPr>
      <w:r>
        <w:rPr>
          <w:rFonts w:ascii="??_GB2312" w:hAnsi="宋体" w:eastAsia="Times New Roman"/>
          <w:sz w:val="28"/>
          <w:szCs w:val="28"/>
        </w:rPr>
        <w:t>6、DBS 53/024-2017《食品安全地方标准 干制三七茎叶》</w:t>
      </w:r>
    </w:p>
    <w:p>
      <w:pPr>
        <w:ind w:firstLine="560" w:firstLineChars="200"/>
        <w:rPr>
          <w:rFonts w:ascii="??_GB2312" w:hAnsi="宋体" w:eastAsia="Times New Roman"/>
          <w:sz w:val="28"/>
          <w:szCs w:val="28"/>
        </w:rPr>
      </w:pPr>
      <w:r>
        <w:rPr>
          <w:rFonts w:ascii="??_GB2312" w:hAnsi="宋体" w:eastAsia="Times New Roman"/>
          <w:sz w:val="28"/>
          <w:szCs w:val="28"/>
        </w:rPr>
        <w:t>7、DBS45/007-2013《食品安全地方标准 葛根粉》</w:t>
      </w:r>
    </w:p>
    <w:p>
      <w:pPr>
        <w:ind w:firstLine="560" w:firstLineChars="200"/>
        <w:rPr>
          <w:rFonts w:ascii="??_GB2312" w:eastAsia="Times New Roman"/>
          <w:sz w:val="28"/>
          <w:szCs w:val="28"/>
        </w:rPr>
      </w:pPr>
      <w:r>
        <w:rPr>
          <w:rFonts w:ascii="??_GB2312" w:hAnsi="宋体" w:eastAsia="Times New Roman"/>
          <w:sz w:val="28"/>
          <w:szCs w:val="28"/>
        </w:rPr>
        <w:t>8、DBS45/055-2018《食品安全地方标准 淮生全粉》</w:t>
      </w:r>
    </w:p>
    <w:p>
      <w:pPr>
        <w:ind w:firstLine="560" w:firstLineChars="200"/>
        <w:rPr>
          <w:rFonts w:ascii="??_GB2312" w:eastAsia="Times New Roman"/>
          <w:b/>
          <w:sz w:val="28"/>
          <w:szCs w:val="28"/>
        </w:rPr>
      </w:pPr>
      <w:bookmarkStart w:id="6" w:name="_Toc504393661"/>
      <w:r>
        <w:rPr>
          <w:rFonts w:ascii="??_GB2312" w:eastAsia="Times New Roman"/>
          <w:b/>
          <w:sz w:val="28"/>
          <w:szCs w:val="28"/>
        </w:rPr>
        <w:t>三、标准制订与起草原则</w:t>
      </w:r>
      <w:bookmarkEnd w:id="6"/>
    </w:p>
    <w:p>
      <w:pPr>
        <w:ind w:firstLine="560" w:firstLineChars="200"/>
        <w:rPr>
          <w:rFonts w:ascii="??_GB2312" w:eastAsia="Times New Roman"/>
          <w:sz w:val="28"/>
          <w:szCs w:val="28"/>
        </w:rPr>
      </w:pPr>
      <w:r>
        <w:rPr>
          <w:rFonts w:ascii="??_GB2312" w:eastAsia="Times New Roman"/>
          <w:sz w:val="28"/>
          <w:szCs w:val="28"/>
        </w:rPr>
        <w:t>按照食品安全地方标准制订的有关规定和要求，本标准制订过程中严格以科学为基础，充分结合我省行业发展的实际状况，以保证食品安全为首要目的，不考虑与食品安全无关的质量指标；依据卫生学调查结果及样品检测结果，结合卫生学意义选择食品安全指标；并适当参照相关的食品安全国家标准及相关省市的食品安全地方标准，结合检测验证结果制定指标限量值，力求达到既保证食品安全，又有利于产业发展的目的。</w:t>
      </w:r>
    </w:p>
    <w:p>
      <w:pPr>
        <w:ind w:firstLine="560" w:firstLineChars="200"/>
        <w:rPr>
          <w:rFonts w:ascii="??_GB2312" w:eastAsia="Times New Roman"/>
          <w:b/>
          <w:sz w:val="28"/>
          <w:szCs w:val="28"/>
        </w:rPr>
      </w:pPr>
      <w:r>
        <w:rPr>
          <w:rFonts w:ascii="??_GB2312" w:eastAsia="Times New Roman"/>
          <w:b/>
          <w:sz w:val="28"/>
          <w:szCs w:val="28"/>
        </w:rPr>
        <w:t>四、标准的重要内容及主要制订情况</w:t>
      </w:r>
    </w:p>
    <w:p>
      <w:pPr>
        <w:ind w:firstLine="560" w:firstLineChars="200"/>
        <w:rPr>
          <w:rFonts w:ascii="??_GB2312" w:eastAsia="Times New Roman"/>
          <w:sz w:val="28"/>
          <w:szCs w:val="28"/>
        </w:rPr>
      </w:pPr>
      <w:r>
        <w:rPr>
          <w:rFonts w:ascii="??_GB2312" w:eastAsia="Times New Roman"/>
          <w:sz w:val="28"/>
          <w:szCs w:val="28"/>
        </w:rPr>
        <w:t>本标准主要内容如下：</w:t>
      </w:r>
    </w:p>
    <w:p>
      <w:pPr>
        <w:ind w:firstLine="560" w:firstLineChars="200"/>
        <w:rPr>
          <w:rFonts w:ascii="??_GB2312" w:eastAsia="Times New Roman"/>
          <w:b/>
          <w:sz w:val="28"/>
          <w:szCs w:val="28"/>
        </w:rPr>
      </w:pPr>
      <w:r>
        <w:rPr>
          <w:rFonts w:ascii="??_GB2312" w:eastAsia="Times New Roman"/>
          <w:b/>
          <w:sz w:val="28"/>
          <w:szCs w:val="28"/>
        </w:rPr>
        <w:t>1、范围</w:t>
      </w:r>
    </w:p>
    <w:p>
      <w:pPr>
        <w:ind w:firstLine="560" w:firstLineChars="200"/>
        <w:rPr>
          <w:rFonts w:ascii="??_GB2312" w:eastAsia="Times New Roman"/>
          <w:sz w:val="28"/>
          <w:szCs w:val="28"/>
        </w:rPr>
      </w:pPr>
      <w:r>
        <w:rPr>
          <w:rFonts w:ascii="??_GB2312" w:eastAsia="Times New Roman"/>
          <w:sz w:val="28"/>
          <w:szCs w:val="28"/>
        </w:rPr>
        <w:t>目前，牛大力产品的原料来源为野生和人工种植的牛大力的成熟根茎。有定型包装和散装产品，定型包装的牛大力干粉加工产品一般经过采集、挑选、清洗、切片、干燥、粉碎等，散装产品一般是根块状，工艺与干粉状产品接近。因此本标准的适用范围省略其具体工艺，只表述为经干燥制成产品。</w:t>
      </w:r>
    </w:p>
    <w:p>
      <w:pPr>
        <w:ind w:firstLine="560" w:firstLineChars="200"/>
        <w:rPr>
          <w:rFonts w:ascii="??_GB2312" w:eastAsia="Times New Roman"/>
          <w:b/>
          <w:sz w:val="28"/>
          <w:szCs w:val="28"/>
        </w:rPr>
      </w:pPr>
      <w:r>
        <w:rPr>
          <w:rFonts w:ascii="??_GB2312" w:eastAsia="Times New Roman"/>
          <w:b/>
          <w:sz w:val="28"/>
          <w:szCs w:val="28"/>
        </w:rPr>
        <w:t>2、术语和定义</w:t>
      </w:r>
    </w:p>
    <w:p>
      <w:pPr>
        <w:ind w:firstLine="560" w:firstLineChars="200"/>
        <w:rPr>
          <w:rFonts w:ascii="??_GB2312" w:hAnsi="宋体" w:eastAsia="Times New Roman" w:cs="宋体"/>
          <w:sz w:val="28"/>
          <w:szCs w:val="28"/>
        </w:rPr>
      </w:pPr>
      <w:r>
        <w:rPr>
          <w:rFonts w:ascii="??_GB2312" w:hAnsi="宋体" w:eastAsia="Times New Roman" w:cs="宋体"/>
          <w:sz w:val="28"/>
          <w:szCs w:val="28"/>
        </w:rPr>
        <w:t>海南省卫健委向国家风评中心申请立项海南省食品安全地方标准《牛大力》，国家风评中心在《关于海南省卫生健康委员会征求2018年食品安全地方标准立项意见的复函》中，要求根据来函及补充资料，拟将牛大力的成熟根茎作为食用部位。《中国植物志》记载</w:t>
      </w:r>
      <w:r>
        <w:rPr>
          <w:rFonts w:ascii="??_GB2312" w:hAnsi="宋体" w:eastAsia="Times New Roman" w:cs="宋体"/>
          <w:sz w:val="28"/>
          <w:szCs w:val="28"/>
          <w:lang w:val="zh-CN"/>
        </w:rPr>
        <w:t>“美</w:t>
      </w:r>
      <w:r>
        <w:rPr>
          <w:rFonts w:ascii="??_GB2312" w:hAnsi="宋体" w:eastAsia="Times New Roman" w:cs="宋体"/>
          <w:sz w:val="28"/>
          <w:szCs w:val="28"/>
        </w:rPr>
        <w:t>丽崖豆藤” (</w:t>
      </w:r>
      <w:r>
        <w:rPr>
          <w:rFonts w:hAnsi="仿宋" w:eastAsia="仿宋"/>
          <w:i/>
          <w:iCs/>
          <w:color w:val="000000"/>
          <w:sz w:val="28"/>
          <w:szCs w:val="28"/>
        </w:rPr>
        <w:t xml:space="preserve">Millettia speciosa </w:t>
      </w:r>
      <w:r>
        <w:rPr>
          <w:rFonts w:hAnsi="仿宋" w:eastAsia="仿宋"/>
          <w:color w:val="000000"/>
          <w:sz w:val="28"/>
          <w:szCs w:val="28"/>
        </w:rPr>
        <w:t>Champ</w:t>
      </w:r>
      <w:r>
        <w:rPr>
          <w:rFonts w:ascii="??_GB2312" w:hAnsi="宋体" w:eastAsia="Times New Roman" w:cs="宋体"/>
          <w:sz w:val="28"/>
          <w:szCs w:val="28"/>
        </w:rPr>
        <w:t>)又名</w:t>
      </w:r>
      <w:r>
        <w:rPr>
          <w:rFonts w:ascii="??_GB2312" w:hAnsi="宋体" w:eastAsia="Times New Roman" w:cs="宋体"/>
          <w:sz w:val="28"/>
          <w:szCs w:val="28"/>
          <w:lang w:val="zh-CN"/>
        </w:rPr>
        <w:t>“牛</w:t>
      </w:r>
      <w:r>
        <w:rPr>
          <w:rFonts w:ascii="??_GB2312" w:hAnsi="宋体" w:eastAsia="Times New Roman" w:cs="宋体"/>
          <w:sz w:val="28"/>
          <w:szCs w:val="28"/>
        </w:rPr>
        <w:t>大力藤”，为豆科崖豆藤属植物。建议进</w:t>
      </w:r>
      <w:r>
        <w:rPr>
          <w:rFonts w:ascii="??_GB2312" w:hAnsi="宋体" w:eastAsia="Times New Roman" w:cs="宋体"/>
          <w:sz w:val="28"/>
          <w:szCs w:val="28"/>
          <w:lang w:eastAsia="en-US"/>
        </w:rPr>
        <w:t>一</w:t>
      </w:r>
      <w:r>
        <w:rPr>
          <w:rFonts w:ascii="??_GB2312" w:hAnsi="宋体" w:eastAsia="Times New Roman" w:cs="宋体"/>
          <w:sz w:val="28"/>
          <w:szCs w:val="28"/>
        </w:rPr>
        <w:t>步核准拟制定地方标准的植物名称，对其拟食用部位的食用安全性进行充分评估，在确保食用安全的基础上制定食品安全地方标准。</w:t>
      </w:r>
    </w:p>
    <w:p>
      <w:pPr>
        <w:ind w:firstLine="560" w:firstLineChars="200"/>
        <w:rPr>
          <w:rFonts w:ascii="??_GB2312" w:hAnsi="宋体" w:eastAsia="Times New Roman" w:cs="宋体"/>
          <w:sz w:val="28"/>
          <w:szCs w:val="28"/>
        </w:rPr>
      </w:pPr>
      <w:r>
        <w:rPr>
          <w:rFonts w:ascii="??_GB2312" w:eastAsia="Times New Roman"/>
          <w:sz w:val="28"/>
          <w:szCs w:val="28"/>
        </w:rPr>
        <w:t>经海南师范大学生命科学学院鉴定，牛大力为豆科鸡血藤属（</w:t>
      </w:r>
      <w:r>
        <w:rPr>
          <w:rFonts w:hAnsi="仿宋" w:eastAsia="仿宋"/>
          <w:i/>
          <w:iCs/>
          <w:color w:val="000000"/>
          <w:sz w:val="28"/>
          <w:szCs w:val="28"/>
        </w:rPr>
        <w:t>Millettia</w:t>
      </w:r>
      <w:r>
        <w:rPr>
          <w:rFonts w:ascii="??_GB2312" w:eastAsia="Times New Roman"/>
          <w:sz w:val="28"/>
          <w:szCs w:val="28"/>
        </w:rPr>
        <w:t>）植物，中文名：美丽崖豆藤，通用俗名为</w:t>
      </w:r>
      <w:bookmarkStart w:id="7" w:name="OLE_LINK3"/>
      <w:r>
        <w:rPr>
          <w:rFonts w:ascii="??_GB2312" w:eastAsia="Times New Roman"/>
          <w:sz w:val="28"/>
          <w:szCs w:val="28"/>
        </w:rPr>
        <w:t>牛大力</w:t>
      </w:r>
      <w:bookmarkEnd w:id="7"/>
      <w:r>
        <w:rPr>
          <w:rFonts w:ascii="??_GB2312" w:eastAsia="Times New Roman"/>
          <w:sz w:val="28"/>
          <w:szCs w:val="28"/>
        </w:rPr>
        <w:t>。拉丁学名：</w:t>
      </w:r>
      <w:r>
        <w:rPr>
          <w:rFonts w:hAnsi="仿宋" w:eastAsia="仿宋"/>
          <w:i/>
          <w:iCs/>
          <w:color w:val="000000"/>
          <w:sz w:val="28"/>
          <w:szCs w:val="28"/>
        </w:rPr>
        <w:t xml:space="preserve">Millettia speciosa </w:t>
      </w:r>
      <w:r>
        <w:rPr>
          <w:rFonts w:hAnsi="仿宋" w:eastAsia="仿宋"/>
          <w:color w:val="000000"/>
          <w:sz w:val="28"/>
          <w:szCs w:val="28"/>
        </w:rPr>
        <w:t>Champ</w:t>
      </w:r>
      <w:r>
        <w:rPr>
          <w:rFonts w:ascii="??_GB2312" w:eastAsia="Times New Roman"/>
          <w:sz w:val="28"/>
          <w:szCs w:val="28"/>
        </w:rPr>
        <w:t>。因此，以生物学种类鉴定结果对牛大力进行了定义。</w:t>
      </w:r>
    </w:p>
    <w:p>
      <w:pPr>
        <w:ind w:firstLine="560" w:firstLineChars="200"/>
        <w:rPr>
          <w:rFonts w:ascii="??_GB2312" w:eastAsia="Times New Roman"/>
          <w:b/>
          <w:sz w:val="28"/>
          <w:szCs w:val="28"/>
        </w:rPr>
      </w:pPr>
      <w:r>
        <w:rPr>
          <w:rFonts w:ascii="??_GB2312" w:eastAsia="Times New Roman"/>
          <w:b/>
          <w:sz w:val="28"/>
          <w:szCs w:val="28"/>
        </w:rPr>
        <w:t>3、产品分类</w:t>
      </w:r>
    </w:p>
    <w:p>
      <w:pPr>
        <w:ind w:firstLine="560" w:firstLineChars="200"/>
        <w:rPr>
          <w:rFonts w:ascii="??_GB2312" w:eastAsia="Times New Roman"/>
          <w:sz w:val="28"/>
          <w:szCs w:val="28"/>
        </w:rPr>
      </w:pPr>
      <w:r>
        <w:rPr>
          <w:rFonts w:ascii="??_GB2312" w:eastAsia="Times New Roman"/>
          <w:sz w:val="28"/>
          <w:szCs w:val="28"/>
        </w:rPr>
        <w:t>牛大力可加工成牛大力薯块和牛大力粉，市场上销售的牛大力有新鲜的牛大力根茎、晒干的牛大力切片（块）、牛大力粉等，产品以散装居多，也有定型包装产品。</w:t>
      </w:r>
    </w:p>
    <w:p>
      <w:pPr>
        <w:ind w:firstLine="560" w:firstLineChars="200"/>
        <w:rPr>
          <w:rFonts w:ascii="??_GB2312" w:eastAsia="Times New Roman"/>
          <w:b/>
          <w:sz w:val="28"/>
          <w:szCs w:val="28"/>
        </w:rPr>
      </w:pPr>
      <w:r>
        <w:rPr>
          <w:rFonts w:ascii="??_GB2312" w:eastAsia="Times New Roman"/>
          <w:b/>
          <w:sz w:val="28"/>
          <w:szCs w:val="28"/>
        </w:rPr>
        <w:t>4、原辅料要求</w:t>
      </w:r>
    </w:p>
    <w:p>
      <w:pPr>
        <w:ind w:firstLine="560" w:firstLineChars="200"/>
        <w:rPr>
          <w:rFonts w:ascii="??_GB2312" w:eastAsia="Times New Roman"/>
          <w:sz w:val="28"/>
          <w:szCs w:val="28"/>
        </w:rPr>
      </w:pPr>
      <w:r>
        <w:rPr>
          <w:rFonts w:ascii="??_GB2312" w:eastAsia="Times New Roman"/>
          <w:sz w:val="28"/>
          <w:szCs w:val="28"/>
        </w:rPr>
        <w:t>传统的牛大力加工过程中，应新鲜、无虫害、无腐烂，并未添加任何辅料和食品添加剂。。</w:t>
      </w:r>
    </w:p>
    <w:p>
      <w:pPr>
        <w:ind w:firstLine="560" w:firstLineChars="200"/>
        <w:rPr>
          <w:rFonts w:ascii="??_GB2312" w:eastAsia="Times New Roman"/>
          <w:b/>
          <w:sz w:val="28"/>
          <w:szCs w:val="28"/>
        </w:rPr>
      </w:pPr>
      <w:bookmarkStart w:id="8" w:name="OLE_LINK4"/>
      <w:r>
        <w:rPr>
          <w:rFonts w:ascii="??_GB2312" w:eastAsia="Times New Roman"/>
          <w:b/>
          <w:sz w:val="28"/>
          <w:szCs w:val="28"/>
        </w:rPr>
        <w:t>5、感官要求</w:t>
      </w:r>
    </w:p>
    <w:bookmarkEnd w:id="8"/>
    <w:p>
      <w:pPr>
        <w:ind w:firstLine="560" w:firstLineChars="200"/>
        <w:rPr>
          <w:rFonts w:ascii="??_GB2312" w:eastAsia="Times New Roman"/>
          <w:sz w:val="28"/>
          <w:szCs w:val="28"/>
        </w:rPr>
      </w:pPr>
      <w:r>
        <w:rPr>
          <w:rFonts w:ascii="??_GB2312" w:eastAsia="Times New Roman"/>
          <w:sz w:val="28"/>
          <w:szCs w:val="28"/>
        </w:rPr>
        <w:t>本标准从色泽、滋味、气味、性状、杂质几个方面对感官要求进行了规定。</w:t>
      </w:r>
    </w:p>
    <w:tbl>
      <w:tblPr>
        <w:tblStyle w:val="38"/>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378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5" w:type="dxa"/>
            <w:vAlign w:val="center"/>
          </w:tcPr>
          <w:p>
            <w:pPr>
              <w:pStyle w:val="4"/>
              <w:tabs>
                <w:tab w:val="center" w:pos="4201"/>
                <w:tab w:val="right" w:leader="dot" w:pos="9298"/>
              </w:tabs>
              <w:ind w:firstLine="0" w:firstLineChars="0"/>
              <w:jc w:val="center"/>
              <w:rPr>
                <w:sz w:val="18"/>
                <w:szCs w:val="18"/>
              </w:rPr>
            </w:pPr>
            <w:r>
              <w:rPr>
                <w:rFonts w:hint="eastAsia"/>
                <w:sz w:val="18"/>
                <w:szCs w:val="18"/>
              </w:rPr>
              <w:t>项</w:t>
            </w:r>
            <w:r>
              <w:rPr>
                <w:sz w:val="18"/>
                <w:szCs w:val="18"/>
              </w:rPr>
              <w:t xml:space="preserve">    </w:t>
            </w:r>
            <w:r>
              <w:rPr>
                <w:rFonts w:hint="eastAsia"/>
                <w:sz w:val="18"/>
                <w:szCs w:val="18"/>
              </w:rPr>
              <w:t>目</w:t>
            </w:r>
          </w:p>
        </w:tc>
        <w:tc>
          <w:tcPr>
            <w:tcW w:w="3780" w:type="dxa"/>
            <w:vAlign w:val="center"/>
          </w:tcPr>
          <w:p>
            <w:pPr>
              <w:pStyle w:val="4"/>
              <w:tabs>
                <w:tab w:val="center" w:pos="4201"/>
                <w:tab w:val="right" w:leader="dot" w:pos="9298"/>
              </w:tabs>
              <w:ind w:firstLine="0" w:firstLineChars="0"/>
              <w:jc w:val="center"/>
              <w:rPr>
                <w:sz w:val="18"/>
                <w:szCs w:val="18"/>
              </w:rPr>
            </w:pPr>
            <w:r>
              <w:rPr>
                <w:rFonts w:hint="eastAsia"/>
                <w:sz w:val="18"/>
                <w:szCs w:val="18"/>
              </w:rPr>
              <w:t>要</w:t>
            </w:r>
            <w:r>
              <w:rPr>
                <w:sz w:val="18"/>
                <w:szCs w:val="18"/>
              </w:rPr>
              <w:t xml:space="preserve">    </w:t>
            </w:r>
            <w:r>
              <w:rPr>
                <w:rFonts w:hint="eastAsia"/>
                <w:sz w:val="18"/>
                <w:szCs w:val="18"/>
              </w:rPr>
              <w:t>求</w:t>
            </w:r>
          </w:p>
        </w:tc>
        <w:tc>
          <w:tcPr>
            <w:tcW w:w="3780" w:type="dxa"/>
            <w:vAlign w:val="center"/>
          </w:tcPr>
          <w:p>
            <w:pPr>
              <w:pStyle w:val="4"/>
              <w:tabs>
                <w:tab w:val="center" w:pos="4201"/>
                <w:tab w:val="right" w:leader="dot" w:pos="9298"/>
              </w:tabs>
              <w:ind w:firstLine="0" w:firstLineChars="0"/>
              <w:jc w:val="center"/>
              <w:rPr>
                <w:sz w:val="18"/>
                <w:szCs w:val="18"/>
              </w:rPr>
            </w:pPr>
            <w:r>
              <w:rPr>
                <w:rFonts w:hint="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5" w:type="dxa"/>
            <w:vAlign w:val="center"/>
          </w:tcPr>
          <w:p>
            <w:pPr>
              <w:pStyle w:val="4"/>
              <w:tabs>
                <w:tab w:val="center" w:pos="4201"/>
                <w:tab w:val="right" w:leader="dot" w:pos="9298"/>
              </w:tabs>
              <w:ind w:firstLine="0" w:firstLineChars="0"/>
              <w:jc w:val="center"/>
              <w:rPr>
                <w:sz w:val="18"/>
                <w:szCs w:val="18"/>
              </w:rPr>
            </w:pPr>
            <w:r>
              <w:rPr>
                <w:rFonts w:hint="eastAsia"/>
                <w:sz w:val="18"/>
                <w:szCs w:val="18"/>
              </w:rPr>
              <w:t>色</w:t>
            </w:r>
            <w:r>
              <w:rPr>
                <w:sz w:val="18"/>
                <w:szCs w:val="18"/>
              </w:rPr>
              <w:t xml:space="preserve">  </w:t>
            </w:r>
            <w:r>
              <w:rPr>
                <w:rFonts w:hint="eastAsia"/>
                <w:sz w:val="18"/>
                <w:szCs w:val="18"/>
              </w:rPr>
              <w:t>泽</w:t>
            </w:r>
          </w:p>
        </w:tc>
        <w:tc>
          <w:tcPr>
            <w:tcW w:w="3780" w:type="dxa"/>
            <w:vAlign w:val="center"/>
          </w:tcPr>
          <w:p>
            <w:pPr>
              <w:pStyle w:val="4"/>
              <w:tabs>
                <w:tab w:val="center" w:pos="4201"/>
                <w:tab w:val="right" w:leader="dot" w:pos="9298"/>
              </w:tabs>
              <w:ind w:firstLine="0" w:firstLineChars="0"/>
              <w:rPr>
                <w:sz w:val="18"/>
                <w:szCs w:val="18"/>
              </w:rPr>
            </w:pPr>
            <w:r>
              <w:rPr>
                <w:rFonts w:hint="eastAsia" w:hAnsi="宋体"/>
                <w:sz w:val="18"/>
                <w:szCs w:val="18"/>
              </w:rPr>
              <w:t>表皮呈淡黄色或淡褐色，切面呈白色或淡黄色</w:t>
            </w:r>
          </w:p>
        </w:tc>
        <w:tc>
          <w:tcPr>
            <w:tcW w:w="3780" w:type="dxa"/>
            <w:vMerge w:val="restart"/>
            <w:vAlign w:val="center"/>
          </w:tcPr>
          <w:p>
            <w:pPr>
              <w:pStyle w:val="4"/>
              <w:tabs>
                <w:tab w:val="center" w:pos="4201"/>
                <w:tab w:val="right" w:leader="dot" w:pos="9298"/>
              </w:tabs>
              <w:ind w:firstLine="0" w:firstLineChars="0"/>
              <w:rPr>
                <w:sz w:val="18"/>
                <w:szCs w:val="18"/>
              </w:rPr>
            </w:pPr>
            <w:r>
              <w:rPr>
                <w:rFonts w:hint="eastAsia"/>
                <w:sz w:val="18"/>
                <w:szCs w:val="18"/>
              </w:rPr>
              <w:t>取适量试样置于</w:t>
            </w:r>
            <w:r>
              <w:rPr>
                <w:rFonts w:hint="eastAsia" w:hAnsi="宋体"/>
                <w:sz w:val="18"/>
                <w:szCs w:val="18"/>
              </w:rPr>
              <w:t>白色搪瓷皿中</w:t>
            </w:r>
            <w:r>
              <w:rPr>
                <w:rFonts w:hint="eastAsia"/>
                <w:sz w:val="18"/>
                <w:szCs w:val="18"/>
              </w:rPr>
              <w:t>，在自然光下观察外观色泽、性状和杂质，</w:t>
            </w:r>
            <w:r>
              <w:rPr>
                <w:rFonts w:hint="eastAsia" w:hAnsi="宋体"/>
                <w:sz w:val="18"/>
                <w:szCs w:val="18"/>
              </w:rPr>
              <w:t>并嗅其气味；切片，</w:t>
            </w:r>
            <w:r>
              <w:rPr>
                <w:rFonts w:hint="eastAsia"/>
                <w:sz w:val="18"/>
                <w:szCs w:val="18"/>
              </w:rPr>
              <w:t>观察切面色泽，</w:t>
            </w:r>
            <w:r>
              <w:rPr>
                <w:rFonts w:hint="eastAsia" w:hAnsi="宋体"/>
                <w:sz w:val="18"/>
                <w:szCs w:val="18"/>
              </w:rPr>
              <w:t>用温开水漱口，品其滋味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5" w:type="dxa"/>
            <w:vAlign w:val="center"/>
          </w:tcPr>
          <w:p>
            <w:pPr>
              <w:pStyle w:val="4"/>
              <w:tabs>
                <w:tab w:val="center" w:pos="4201"/>
                <w:tab w:val="right" w:leader="dot" w:pos="9298"/>
              </w:tabs>
              <w:ind w:firstLine="0" w:firstLineChars="0"/>
              <w:jc w:val="center"/>
              <w:rPr>
                <w:sz w:val="18"/>
                <w:szCs w:val="18"/>
              </w:rPr>
            </w:pPr>
            <w:r>
              <w:rPr>
                <w:rFonts w:hint="eastAsia"/>
                <w:sz w:val="18"/>
                <w:szCs w:val="18"/>
              </w:rPr>
              <w:t>性</w:t>
            </w:r>
            <w:r>
              <w:rPr>
                <w:sz w:val="18"/>
                <w:szCs w:val="18"/>
              </w:rPr>
              <w:t xml:space="preserve">  </w:t>
            </w:r>
            <w:r>
              <w:rPr>
                <w:rFonts w:hint="eastAsia"/>
                <w:sz w:val="18"/>
                <w:szCs w:val="18"/>
              </w:rPr>
              <w:t>状</w:t>
            </w:r>
          </w:p>
        </w:tc>
        <w:tc>
          <w:tcPr>
            <w:tcW w:w="3780" w:type="dxa"/>
            <w:vAlign w:val="center"/>
          </w:tcPr>
          <w:p>
            <w:pPr>
              <w:pStyle w:val="4"/>
              <w:tabs>
                <w:tab w:val="center" w:pos="4201"/>
                <w:tab w:val="right" w:leader="dot" w:pos="9298"/>
              </w:tabs>
              <w:ind w:firstLine="0" w:firstLineChars="0"/>
              <w:rPr>
                <w:sz w:val="18"/>
                <w:szCs w:val="18"/>
              </w:rPr>
            </w:pPr>
            <w:r>
              <w:rPr>
                <w:rFonts w:hint="eastAsia"/>
                <w:sz w:val="18"/>
                <w:szCs w:val="18"/>
              </w:rPr>
              <w:t>长条根状或块状</w:t>
            </w:r>
          </w:p>
        </w:tc>
        <w:tc>
          <w:tcPr>
            <w:tcW w:w="3780" w:type="dxa"/>
            <w:vMerge w:val="continue"/>
            <w:vAlign w:val="center"/>
          </w:tcPr>
          <w:p>
            <w:pPr>
              <w:pStyle w:val="4"/>
              <w:tabs>
                <w:tab w:val="center" w:pos="4201"/>
                <w:tab w:val="right" w:leader="dot" w:pos="9298"/>
              </w:tabs>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5" w:type="dxa"/>
            <w:vAlign w:val="center"/>
          </w:tcPr>
          <w:p>
            <w:pPr>
              <w:pStyle w:val="4"/>
              <w:tabs>
                <w:tab w:val="center" w:pos="4201"/>
                <w:tab w:val="right" w:leader="dot" w:pos="9298"/>
              </w:tabs>
              <w:ind w:firstLine="0" w:firstLineChars="0"/>
              <w:jc w:val="center"/>
              <w:rPr>
                <w:sz w:val="18"/>
                <w:szCs w:val="18"/>
              </w:rPr>
            </w:pPr>
            <w:r>
              <w:rPr>
                <w:rFonts w:hint="eastAsia"/>
                <w:sz w:val="18"/>
                <w:szCs w:val="18"/>
              </w:rPr>
              <w:t>滋味与气味</w:t>
            </w:r>
          </w:p>
        </w:tc>
        <w:tc>
          <w:tcPr>
            <w:tcW w:w="3780" w:type="dxa"/>
            <w:vAlign w:val="center"/>
          </w:tcPr>
          <w:p>
            <w:pPr>
              <w:pStyle w:val="4"/>
              <w:tabs>
                <w:tab w:val="center" w:pos="4201"/>
                <w:tab w:val="right" w:leader="dot" w:pos="9298"/>
              </w:tabs>
              <w:ind w:firstLine="0" w:firstLineChars="0"/>
              <w:rPr>
                <w:sz w:val="18"/>
                <w:szCs w:val="18"/>
              </w:rPr>
            </w:pPr>
            <w:r>
              <w:rPr>
                <w:rFonts w:hint="eastAsia"/>
                <w:sz w:val="18"/>
                <w:szCs w:val="18"/>
              </w:rPr>
              <w:t>具有本品应有的气味、味微甜</w:t>
            </w:r>
          </w:p>
        </w:tc>
        <w:tc>
          <w:tcPr>
            <w:tcW w:w="3780" w:type="dxa"/>
            <w:vMerge w:val="continue"/>
            <w:vAlign w:val="center"/>
          </w:tcPr>
          <w:p>
            <w:pPr>
              <w:pStyle w:val="4"/>
              <w:tabs>
                <w:tab w:val="center" w:pos="4201"/>
                <w:tab w:val="right" w:leader="dot" w:pos="9298"/>
              </w:tabs>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5" w:type="dxa"/>
            <w:vAlign w:val="center"/>
          </w:tcPr>
          <w:p>
            <w:pPr>
              <w:pStyle w:val="4"/>
              <w:tabs>
                <w:tab w:val="center" w:pos="4201"/>
                <w:tab w:val="right" w:leader="dot" w:pos="9298"/>
              </w:tabs>
              <w:ind w:firstLine="0" w:firstLineChars="0"/>
              <w:jc w:val="center"/>
              <w:rPr>
                <w:sz w:val="18"/>
                <w:szCs w:val="18"/>
              </w:rPr>
            </w:pPr>
            <w:r>
              <w:rPr>
                <w:rFonts w:hint="eastAsia"/>
                <w:sz w:val="18"/>
                <w:szCs w:val="18"/>
              </w:rPr>
              <w:t>杂</w:t>
            </w:r>
            <w:r>
              <w:rPr>
                <w:sz w:val="18"/>
                <w:szCs w:val="18"/>
              </w:rPr>
              <w:t xml:space="preserve">  </w:t>
            </w:r>
            <w:r>
              <w:rPr>
                <w:rFonts w:hint="eastAsia"/>
                <w:sz w:val="18"/>
                <w:szCs w:val="18"/>
              </w:rPr>
              <w:t>质</w:t>
            </w:r>
          </w:p>
        </w:tc>
        <w:tc>
          <w:tcPr>
            <w:tcW w:w="3780" w:type="dxa"/>
            <w:vAlign w:val="center"/>
          </w:tcPr>
          <w:p>
            <w:pPr>
              <w:pStyle w:val="4"/>
              <w:tabs>
                <w:tab w:val="center" w:pos="4201"/>
                <w:tab w:val="right" w:leader="dot" w:pos="9298"/>
              </w:tabs>
              <w:ind w:firstLine="0" w:firstLineChars="0"/>
              <w:rPr>
                <w:sz w:val="18"/>
                <w:szCs w:val="18"/>
              </w:rPr>
            </w:pPr>
            <w:r>
              <w:rPr>
                <w:rFonts w:hint="eastAsia"/>
                <w:sz w:val="18"/>
                <w:szCs w:val="18"/>
              </w:rPr>
              <w:t>无正常视力可见的外来杂质</w:t>
            </w:r>
          </w:p>
        </w:tc>
        <w:tc>
          <w:tcPr>
            <w:tcW w:w="3780" w:type="dxa"/>
            <w:vMerge w:val="continue"/>
            <w:vAlign w:val="center"/>
          </w:tcPr>
          <w:p>
            <w:pPr>
              <w:pStyle w:val="4"/>
              <w:tabs>
                <w:tab w:val="center" w:pos="4201"/>
                <w:tab w:val="right" w:leader="dot" w:pos="9298"/>
              </w:tabs>
              <w:ind w:firstLine="0" w:firstLineChars="0"/>
              <w:rPr>
                <w:sz w:val="18"/>
                <w:szCs w:val="18"/>
              </w:rPr>
            </w:pPr>
          </w:p>
        </w:tc>
      </w:tr>
    </w:tbl>
    <w:p>
      <w:pPr>
        <w:ind w:firstLine="560" w:firstLineChars="200"/>
        <w:rPr>
          <w:rFonts w:ascii="??_GB2312" w:eastAsia="Times New Roman"/>
          <w:b/>
          <w:sz w:val="28"/>
          <w:szCs w:val="28"/>
        </w:rPr>
      </w:pPr>
      <w:r>
        <w:rPr>
          <w:rFonts w:ascii="??_GB2312" w:eastAsia="Times New Roman"/>
          <w:b/>
          <w:sz w:val="28"/>
          <w:szCs w:val="28"/>
        </w:rPr>
        <w:t>6、理化指标</w:t>
      </w:r>
    </w:p>
    <w:p>
      <w:pPr>
        <w:ind w:firstLine="560" w:firstLineChars="200"/>
        <w:rPr>
          <w:rFonts w:ascii="??_GB2312" w:eastAsia="Times New Roman"/>
          <w:sz w:val="28"/>
          <w:szCs w:val="28"/>
        </w:rPr>
      </w:pPr>
      <w:r>
        <w:rPr>
          <w:rFonts w:ascii="??_GB2312" w:eastAsia="Times New Roman"/>
          <w:sz w:val="28"/>
          <w:szCs w:val="28"/>
        </w:rPr>
        <w:t>水分指标是控制产品品质和保证产品保质期的重要指标，海南正生堂食品科技有限公司采用干制后的牛大力经粉碎制成的牛大力粉经多次检测，水分平均值为3.86</w:t>
      </w:r>
      <w:r>
        <w:rPr>
          <w:rFonts w:ascii="??_GB2312" w:hAnsi="宋体" w:eastAsia="Times New Roman" w:cs="宋体"/>
          <w:sz w:val="28"/>
          <w:szCs w:val="28"/>
        </w:rPr>
        <w:t>g/100g</w:t>
      </w:r>
      <w:r>
        <w:rPr>
          <w:rFonts w:ascii="??_GB2312" w:eastAsia="Times New Roman"/>
          <w:sz w:val="28"/>
          <w:szCs w:val="28"/>
        </w:rPr>
        <w:t>。结合市场实际、检验结果和企业意见，不制定水分指标，灰分经多次检测平均值为2.5</w:t>
      </w:r>
      <w:r>
        <w:rPr>
          <w:rFonts w:ascii="??_GB2312" w:hAnsi="宋体" w:eastAsia="Times New Roman" w:cs="宋体"/>
          <w:sz w:val="28"/>
          <w:szCs w:val="28"/>
        </w:rPr>
        <w:t>g/100g，且不是食品安全指标，也不制订。</w:t>
      </w:r>
    </w:p>
    <w:p>
      <w:pPr>
        <w:ind w:firstLine="560" w:firstLineChars="200"/>
        <w:rPr>
          <w:rFonts w:ascii="??_GB2312" w:eastAsia="Times New Roman"/>
          <w:b/>
          <w:color w:val="000000"/>
          <w:sz w:val="28"/>
          <w:szCs w:val="28"/>
        </w:rPr>
      </w:pPr>
      <w:r>
        <w:rPr>
          <w:rFonts w:ascii="??_GB2312" w:hAnsi="宋体" w:eastAsia="Times New Roman"/>
          <w:b/>
          <w:sz w:val="28"/>
          <w:szCs w:val="28"/>
        </w:rPr>
        <w:t>7、</w:t>
      </w:r>
      <w:r>
        <w:rPr>
          <w:rFonts w:ascii="??_GB2312" w:hAnsi="宋体" w:eastAsia="Times New Roman" w:cs="宋体"/>
          <w:b/>
          <w:sz w:val="28"/>
          <w:szCs w:val="28"/>
        </w:rPr>
        <w:t>有害物质</w:t>
      </w:r>
      <w:r>
        <w:rPr>
          <w:rFonts w:ascii="??_GB2312" w:hAnsi="宋体" w:eastAsia="Times New Roman" w:cs="宋体"/>
          <w:b/>
          <w:color w:val="000000"/>
          <w:sz w:val="28"/>
          <w:szCs w:val="28"/>
        </w:rPr>
        <w:t>限量</w:t>
      </w:r>
    </w:p>
    <w:p>
      <w:pPr>
        <w:ind w:firstLine="560" w:firstLineChars="200"/>
        <w:rPr>
          <w:rFonts w:ascii="??_GB2312" w:eastAsia="Times New Roman"/>
          <w:sz w:val="28"/>
          <w:szCs w:val="28"/>
        </w:rPr>
      </w:pPr>
      <w:r>
        <w:rPr>
          <w:rFonts w:ascii="??_GB2312" w:hAnsi="宋体" w:eastAsia="Times New Roman" w:cs="宋体"/>
          <w:sz w:val="28"/>
          <w:szCs w:val="28"/>
        </w:rPr>
        <w:t>包括食品污染物、农药残留三类有害物质。经查询，到目前为止还未见有牛大力相关的国家、地方和行业标准，故参照相关的国内标准予以制定。国内目前</w:t>
      </w:r>
      <w:bookmarkStart w:id="9" w:name="OLE_LINK7"/>
      <w:r>
        <w:rPr>
          <w:rFonts w:ascii="??_GB2312" w:hAnsi="宋体" w:eastAsia="Times New Roman" w:cs="宋体"/>
          <w:sz w:val="28"/>
          <w:szCs w:val="28"/>
        </w:rPr>
        <w:t>所涉及的食品安全标准</w:t>
      </w:r>
      <w:bookmarkEnd w:id="9"/>
      <w:r>
        <w:rPr>
          <w:rFonts w:ascii="??_GB2312" w:hAnsi="宋体" w:eastAsia="Times New Roman" w:cs="宋体"/>
          <w:sz w:val="28"/>
          <w:szCs w:val="28"/>
        </w:rPr>
        <w:t>主要有《食品安全国家标准</w:t>
      </w:r>
      <w:r>
        <w:rPr>
          <w:rFonts w:ascii="??_GB2312" w:hAnsi="宋体" w:eastAsia="Times New Roman"/>
          <w:sz w:val="28"/>
          <w:szCs w:val="28"/>
        </w:rPr>
        <w:t xml:space="preserve"> </w:t>
      </w:r>
      <w:r>
        <w:rPr>
          <w:rFonts w:ascii="??_GB2312" w:hAnsi="宋体" w:eastAsia="Times New Roman" w:cs="宋体"/>
          <w:sz w:val="28"/>
          <w:szCs w:val="28"/>
        </w:rPr>
        <w:t>食品中污染物限量》（</w:t>
      </w:r>
      <w:bookmarkStart w:id="10" w:name="OLE_LINK8"/>
      <w:r>
        <w:rPr>
          <w:rFonts w:ascii="??_GB2312" w:hAnsi="宋体" w:eastAsia="Times New Roman"/>
          <w:sz w:val="28"/>
          <w:szCs w:val="28"/>
        </w:rPr>
        <w:t>GB 2762-201</w:t>
      </w:r>
      <w:bookmarkEnd w:id="10"/>
      <w:r>
        <w:rPr>
          <w:rFonts w:ascii="??_GB2312" w:hAnsi="宋体" w:eastAsia="Times New Roman"/>
          <w:sz w:val="28"/>
          <w:szCs w:val="28"/>
        </w:rPr>
        <w:t>7</w:t>
      </w:r>
      <w:r>
        <w:rPr>
          <w:rFonts w:ascii="??_GB2312" w:hAnsi="宋体" w:eastAsia="Times New Roman" w:cs="宋体"/>
          <w:sz w:val="28"/>
          <w:szCs w:val="28"/>
        </w:rPr>
        <w:t>）、《食品安全国家标准</w:t>
      </w:r>
      <w:r>
        <w:rPr>
          <w:rFonts w:ascii="??_GB2312" w:hAnsi="宋体" w:eastAsia="Times New Roman"/>
          <w:sz w:val="28"/>
          <w:szCs w:val="28"/>
        </w:rPr>
        <w:t xml:space="preserve"> </w:t>
      </w:r>
      <w:r>
        <w:rPr>
          <w:rFonts w:ascii="??_GB2312" w:hAnsi="宋体" w:eastAsia="Times New Roman" w:cs="宋体"/>
          <w:sz w:val="28"/>
          <w:szCs w:val="28"/>
        </w:rPr>
        <w:t>食品中农药最大残留限量》（</w:t>
      </w:r>
      <w:r>
        <w:rPr>
          <w:rFonts w:ascii="??_GB2312" w:hAnsi="宋体" w:eastAsia="Times New Roman"/>
          <w:sz w:val="28"/>
          <w:szCs w:val="28"/>
        </w:rPr>
        <w:t>GB 2763-2019</w:t>
      </w:r>
      <w:r>
        <w:rPr>
          <w:rFonts w:ascii="??_GB2312" w:hAnsi="宋体" w:eastAsia="Times New Roman" w:cs="宋体"/>
          <w:sz w:val="28"/>
          <w:szCs w:val="28"/>
        </w:rPr>
        <w:t>）。牛大力与马铃薯等</w:t>
      </w:r>
      <w:bookmarkStart w:id="11" w:name="OLE_LINK6"/>
      <w:r>
        <w:rPr>
          <w:rFonts w:ascii="??_GB2312" w:hAnsi="宋体" w:eastAsia="Times New Roman" w:cs="宋体"/>
          <w:sz w:val="28"/>
          <w:szCs w:val="28"/>
        </w:rPr>
        <w:t>根茎类和薯芋类蔬菜</w:t>
      </w:r>
      <w:bookmarkEnd w:id="11"/>
      <w:r>
        <w:rPr>
          <w:rFonts w:ascii="??_GB2312" w:hAnsi="宋体" w:eastAsia="Times New Roman" w:cs="宋体"/>
          <w:sz w:val="28"/>
          <w:szCs w:val="28"/>
        </w:rPr>
        <w:t>相似，因此其污染物限量和农药残留物限量参考国家和行业有关标准制定。</w:t>
      </w:r>
    </w:p>
    <w:p>
      <w:pPr>
        <w:ind w:firstLine="560" w:firstLineChars="200"/>
        <w:rPr>
          <w:rFonts w:ascii="??_GB2312" w:eastAsia="Times New Roman" w:cs="宋体"/>
          <w:sz w:val="28"/>
          <w:szCs w:val="28"/>
        </w:rPr>
      </w:pPr>
      <w:r>
        <w:rPr>
          <w:rFonts w:ascii="??_GB2312" w:hAnsi="宋体" w:eastAsia="Times New Roman" w:cs="宋体"/>
          <w:sz w:val="28"/>
          <w:szCs w:val="28"/>
        </w:rPr>
        <w:t>3.0～3.5kg新鲜牛大力可制得1kg</w:t>
      </w:r>
      <w:r>
        <w:rPr>
          <w:rFonts w:ascii="??_GB2312" w:hAnsi="宋体" w:eastAsia="Times New Roman"/>
          <w:sz w:val="28"/>
          <w:szCs w:val="28"/>
        </w:rPr>
        <w:t>干制牛大力，采集了牛大力干制后</w:t>
      </w:r>
      <w:r>
        <w:rPr>
          <w:rFonts w:ascii="??_GB2312" w:hAnsi="宋体" w:eastAsia="Times New Roman" w:cs="宋体"/>
          <w:sz w:val="28"/>
          <w:szCs w:val="28"/>
        </w:rPr>
        <w:t>样品</w:t>
      </w:r>
      <w:r>
        <w:rPr>
          <w:rFonts w:ascii="??_GB2312" w:hAnsi="宋体" w:eastAsia="Times New Roman"/>
          <w:sz w:val="28"/>
          <w:szCs w:val="28"/>
        </w:rPr>
        <w:t>60</w:t>
      </w:r>
      <w:r>
        <w:rPr>
          <w:rFonts w:ascii="??_GB2312" w:hAnsi="宋体" w:eastAsia="Times New Roman" w:cs="宋体"/>
          <w:sz w:val="28"/>
          <w:szCs w:val="28"/>
        </w:rPr>
        <w:t>批（海南45批次、广东10批次、广西5批次）进行检测，结果如下：</w:t>
      </w:r>
    </w:p>
    <w:p>
      <w:pPr>
        <w:ind w:firstLine="560" w:firstLineChars="200"/>
        <w:rPr>
          <w:rFonts w:ascii="??_GB2312" w:eastAsia="Times New Roman" w:cs="宋体"/>
          <w:sz w:val="28"/>
          <w:szCs w:val="28"/>
        </w:rPr>
      </w:pPr>
      <w:r>
        <w:rPr>
          <w:rFonts w:ascii="??_GB2312" w:hAnsi="宋体" w:eastAsia="Times New Roman" w:cs="宋体"/>
          <w:sz w:val="28"/>
          <w:szCs w:val="28"/>
        </w:rPr>
        <w:t>铅的检出范围为</w:t>
      </w:r>
      <w:r>
        <w:rPr>
          <w:rFonts w:ascii="??_GB2312" w:hAnsi="宋体" w:eastAsia="Times New Roman"/>
          <w:sz w:val="28"/>
          <w:szCs w:val="28"/>
        </w:rPr>
        <w:t>0.231</w:t>
      </w:r>
      <w:r>
        <w:rPr>
          <w:rFonts w:ascii="??_GB2312" w:hAnsi="宋体" w:eastAsia="Times New Roman" w:cs="宋体"/>
          <w:sz w:val="28"/>
          <w:szCs w:val="28"/>
        </w:rPr>
        <w:t>～0.962</w:t>
      </w:r>
      <w:r>
        <w:rPr>
          <w:rFonts w:ascii="??_GB2312" w:hAnsi="宋体" w:eastAsia="Times New Roman"/>
          <w:sz w:val="28"/>
          <w:szCs w:val="28"/>
        </w:rPr>
        <w:t>mg/kg</w:t>
      </w:r>
      <w:r>
        <w:rPr>
          <w:rFonts w:ascii="??_GB2312" w:hAnsi="宋体" w:eastAsia="Times New Roman" w:cs="宋体"/>
          <w:sz w:val="28"/>
          <w:szCs w:val="28"/>
        </w:rPr>
        <w:t>，铅含量≤1.0mg/kg的为60个批次，占总批次的100%，因此铅的限量值参考</w:t>
      </w:r>
      <w:r>
        <w:rPr>
          <w:rFonts w:ascii="??_GB2312" w:hAnsi="宋体" w:eastAsia="Times New Roman"/>
          <w:sz w:val="28"/>
          <w:szCs w:val="28"/>
        </w:rPr>
        <w:t>GB 2762</w:t>
      </w:r>
      <w:r>
        <w:rPr>
          <w:rFonts w:ascii="??_GB2312" w:hAnsi="宋体" w:eastAsia="Times New Roman" w:cs="宋体"/>
          <w:sz w:val="28"/>
          <w:szCs w:val="28"/>
        </w:rPr>
        <w:t>中的蔬菜制品的最大限量值制订为1</w:t>
      </w:r>
      <w:r>
        <w:rPr>
          <w:rFonts w:ascii="??_GB2312" w:hAnsi="宋体" w:eastAsia="Times New Roman"/>
          <w:sz w:val="28"/>
          <w:szCs w:val="28"/>
        </w:rPr>
        <w:t>.0 mg/kg</w:t>
      </w:r>
      <w:r>
        <w:rPr>
          <w:rFonts w:ascii="??_GB2312" w:hAnsi="宋体" w:eastAsia="Times New Roman" w:cs="宋体"/>
          <w:sz w:val="28"/>
          <w:szCs w:val="28"/>
        </w:rPr>
        <w:t>。</w:t>
      </w:r>
    </w:p>
    <w:p>
      <w:pPr>
        <w:ind w:firstLine="560" w:firstLineChars="200"/>
        <w:rPr>
          <w:rFonts w:ascii="??_GB2312" w:hAnsi="宋体" w:eastAsia="Times New Roman"/>
          <w:sz w:val="28"/>
          <w:szCs w:val="28"/>
        </w:rPr>
      </w:pPr>
      <w:r>
        <w:rPr>
          <w:rFonts w:ascii="??_GB2312" w:hAnsi="宋体" w:eastAsia="Times New Roman" w:cs="宋体"/>
          <w:sz w:val="28"/>
          <w:szCs w:val="28"/>
        </w:rPr>
        <w:t>镉的检出范围为</w:t>
      </w:r>
      <w:r>
        <w:rPr>
          <w:rFonts w:ascii="??_GB2312" w:hAnsi="宋体" w:eastAsia="Times New Roman"/>
          <w:sz w:val="28"/>
          <w:szCs w:val="28"/>
        </w:rPr>
        <w:t>0.0003</w:t>
      </w:r>
      <w:r>
        <w:rPr>
          <w:rFonts w:ascii="??_GB2312" w:hAnsi="宋体" w:eastAsia="Times New Roman" w:cs="宋体"/>
          <w:sz w:val="28"/>
          <w:szCs w:val="28"/>
        </w:rPr>
        <w:t>～0.1619</w:t>
      </w:r>
      <w:r>
        <w:rPr>
          <w:rFonts w:ascii="??_GB2312" w:hAnsi="宋体" w:eastAsia="Times New Roman"/>
          <w:sz w:val="28"/>
          <w:szCs w:val="28"/>
        </w:rPr>
        <w:t xml:space="preserve"> mg/kg</w:t>
      </w:r>
      <w:r>
        <w:rPr>
          <w:rFonts w:ascii="??_GB2312" w:hAnsi="宋体" w:eastAsia="Times New Roman" w:cs="宋体"/>
          <w:sz w:val="28"/>
          <w:szCs w:val="28"/>
        </w:rPr>
        <w:t>，镉含量≤0.1mg/kg的为56个批次，占总批次的93.33%，考虑到有部分样品含量大于0.1mg/kg。</w:t>
      </w:r>
      <w:r>
        <w:rPr>
          <w:rFonts w:ascii="??_GB2312" w:eastAsia="Times New Roman"/>
          <w:sz w:val="28"/>
          <w:szCs w:val="28"/>
        </w:rPr>
        <w:t>结合委员会意见、企业意见和检验结果，</w:t>
      </w:r>
      <w:r>
        <w:rPr>
          <w:rFonts w:ascii="??_GB2312" w:hAnsi="宋体" w:eastAsia="Times New Roman" w:cs="宋体"/>
          <w:sz w:val="28"/>
          <w:szCs w:val="28"/>
        </w:rPr>
        <w:t>将镉的的最大限量值制订为≤0.2</w:t>
      </w:r>
      <w:r>
        <w:rPr>
          <w:rFonts w:ascii="??_GB2312" w:hAnsi="宋体" w:eastAsia="Times New Roman"/>
          <w:sz w:val="28"/>
          <w:szCs w:val="28"/>
        </w:rPr>
        <w:t>mg/kg。</w:t>
      </w:r>
    </w:p>
    <w:p>
      <w:pPr>
        <w:ind w:firstLine="560" w:firstLineChars="200"/>
        <w:rPr>
          <w:rFonts w:ascii="??_GB2312" w:eastAsia="Times New Roman"/>
          <w:sz w:val="28"/>
          <w:szCs w:val="28"/>
        </w:rPr>
      </w:pPr>
      <w:r>
        <w:rPr>
          <w:rFonts w:ascii="??_GB2312" w:hAnsi="宋体" w:eastAsia="Times New Roman"/>
          <w:sz w:val="28"/>
          <w:szCs w:val="28"/>
        </w:rPr>
        <w:t>总砷</w:t>
      </w:r>
      <w:r>
        <w:rPr>
          <w:rFonts w:ascii="??_GB2312" w:hAnsi="宋体" w:eastAsia="Times New Roman" w:cs="宋体"/>
          <w:sz w:val="28"/>
          <w:szCs w:val="28"/>
        </w:rPr>
        <w:t>的检出范围为&lt;0.0040～0.4046</w:t>
      </w:r>
      <w:r>
        <w:rPr>
          <w:rFonts w:ascii="??_GB2312" w:hAnsi="宋体" w:eastAsia="Times New Roman"/>
          <w:sz w:val="28"/>
          <w:szCs w:val="28"/>
        </w:rPr>
        <w:t>mg/kg</w:t>
      </w:r>
      <w:r>
        <w:rPr>
          <w:rFonts w:ascii="??_GB2312" w:hAnsi="宋体" w:eastAsia="Times New Roman" w:cs="宋体"/>
          <w:sz w:val="28"/>
          <w:szCs w:val="28"/>
        </w:rPr>
        <w:t>，</w:t>
      </w:r>
      <w:r>
        <w:rPr>
          <w:rFonts w:ascii="??_GB2312" w:hAnsi="宋体" w:eastAsia="Times New Roman"/>
          <w:sz w:val="28"/>
          <w:szCs w:val="28"/>
        </w:rPr>
        <w:t>总砷</w:t>
      </w:r>
      <w:r>
        <w:rPr>
          <w:rFonts w:ascii="??_GB2312" w:hAnsi="宋体" w:eastAsia="Times New Roman" w:cs="宋体"/>
          <w:sz w:val="28"/>
          <w:szCs w:val="28"/>
        </w:rPr>
        <w:t>含量≤</w:t>
      </w:r>
      <w:r>
        <w:rPr>
          <w:rFonts w:ascii="??_GB2312" w:hAnsi="宋体" w:eastAsia="Times New Roman"/>
          <w:sz w:val="28"/>
          <w:szCs w:val="28"/>
        </w:rPr>
        <w:t>0.5</w:t>
      </w:r>
      <w:r>
        <w:rPr>
          <w:rFonts w:ascii="??_GB2312" w:hAnsi="宋体" w:eastAsia="Times New Roman" w:cs="宋体"/>
          <w:sz w:val="28"/>
          <w:szCs w:val="28"/>
        </w:rPr>
        <w:t>mg/kg的为60个批次，占总批次的100%，总砷</w:t>
      </w:r>
      <w:r>
        <w:rPr>
          <w:rFonts w:ascii="??_GB2312" w:hAnsi="宋体" w:eastAsia="Times New Roman"/>
          <w:kern w:val="0"/>
          <w:sz w:val="28"/>
          <w:szCs w:val="28"/>
        </w:rPr>
        <w:t>在</w:t>
      </w:r>
      <w:r>
        <w:rPr>
          <w:rFonts w:ascii="??_GB2312" w:hAnsi="宋体" w:eastAsia="Times New Roman"/>
          <w:sz w:val="28"/>
          <w:szCs w:val="28"/>
        </w:rPr>
        <w:t>GB 2762中新鲜蔬菜</w:t>
      </w:r>
      <w:r>
        <w:rPr>
          <w:rFonts w:ascii="??_GB2312" w:hAnsi="宋体" w:eastAsia="Times New Roman" w:cs="宋体"/>
          <w:sz w:val="28"/>
          <w:szCs w:val="28"/>
        </w:rPr>
        <w:t>的限量值≤</w:t>
      </w:r>
      <w:r>
        <w:rPr>
          <w:rFonts w:ascii="??_GB2312" w:hAnsi="宋体" w:eastAsia="Times New Roman"/>
          <w:sz w:val="28"/>
          <w:szCs w:val="28"/>
        </w:rPr>
        <w:t>0.5</w:t>
      </w:r>
      <w:r>
        <w:rPr>
          <w:rFonts w:ascii="??_GB2312" w:hAnsi="宋体" w:eastAsia="Times New Roman" w:cs="宋体"/>
          <w:sz w:val="28"/>
          <w:szCs w:val="28"/>
        </w:rPr>
        <w:t>mg/kg，因此参考</w:t>
      </w:r>
      <w:r>
        <w:rPr>
          <w:rFonts w:ascii="??_GB2312" w:hAnsi="宋体" w:eastAsia="Times New Roman"/>
          <w:sz w:val="28"/>
          <w:szCs w:val="28"/>
        </w:rPr>
        <w:t>GB 2762,总砷（新鲜牛大力）</w:t>
      </w:r>
      <w:r>
        <w:rPr>
          <w:rFonts w:ascii="??_GB2312" w:hAnsi="宋体" w:eastAsia="Times New Roman" w:cs="宋体"/>
          <w:sz w:val="28"/>
          <w:szCs w:val="28"/>
        </w:rPr>
        <w:t>限量值</w:t>
      </w:r>
      <w:r>
        <w:rPr>
          <w:rFonts w:ascii="??_GB2312" w:hAnsi="宋体" w:eastAsia="Times New Roman"/>
          <w:sz w:val="28"/>
          <w:szCs w:val="28"/>
        </w:rPr>
        <w:t>制订</w:t>
      </w:r>
      <w:r>
        <w:rPr>
          <w:rFonts w:ascii="??_GB2312" w:hAnsi="宋体" w:eastAsia="Times New Roman" w:cs="宋体"/>
          <w:sz w:val="28"/>
          <w:szCs w:val="28"/>
        </w:rPr>
        <w:t>为≤</w:t>
      </w:r>
      <w:r>
        <w:rPr>
          <w:rFonts w:ascii="??_GB2312" w:hAnsi="宋体" w:eastAsia="Times New Roman"/>
          <w:sz w:val="28"/>
          <w:szCs w:val="28"/>
        </w:rPr>
        <w:t>0.5 mg/kg。</w:t>
      </w:r>
    </w:p>
    <w:p>
      <w:pPr>
        <w:ind w:firstLine="560" w:firstLineChars="200"/>
        <w:rPr>
          <w:rFonts w:ascii="??_GB2312" w:eastAsia="Times New Roman"/>
          <w:sz w:val="28"/>
          <w:szCs w:val="28"/>
        </w:rPr>
      </w:pPr>
      <w:r>
        <w:rPr>
          <w:rFonts w:ascii="??_GB2312" w:hAnsi="宋体" w:eastAsia="Times New Roman"/>
          <w:kern w:val="0"/>
          <w:sz w:val="28"/>
          <w:szCs w:val="28"/>
        </w:rPr>
        <w:t>总汞</w:t>
      </w:r>
      <w:r>
        <w:rPr>
          <w:rFonts w:ascii="??_GB2312" w:hAnsi="宋体" w:eastAsia="Times New Roman" w:cs="宋体"/>
          <w:sz w:val="28"/>
          <w:szCs w:val="28"/>
        </w:rPr>
        <w:t>的检出范围为</w:t>
      </w:r>
      <w:r>
        <w:rPr>
          <w:rFonts w:ascii="??_GB2312" w:hAnsi="宋体" w:eastAsia="Times New Roman"/>
          <w:sz w:val="28"/>
          <w:szCs w:val="28"/>
        </w:rPr>
        <w:t>0.00033</w:t>
      </w:r>
      <w:r>
        <w:rPr>
          <w:rFonts w:ascii="??_GB2312" w:hAnsi="宋体" w:eastAsia="Times New Roman" w:cs="宋体"/>
          <w:sz w:val="28"/>
          <w:szCs w:val="28"/>
        </w:rPr>
        <w:t>～0.00969</w:t>
      </w:r>
      <w:r>
        <w:rPr>
          <w:rFonts w:ascii="??_GB2312" w:hAnsi="宋体" w:eastAsia="Times New Roman"/>
          <w:sz w:val="28"/>
          <w:szCs w:val="28"/>
        </w:rPr>
        <w:t>mg/kg</w:t>
      </w:r>
      <w:r>
        <w:rPr>
          <w:rFonts w:ascii="??_GB2312" w:hAnsi="宋体" w:eastAsia="Times New Roman" w:cs="宋体"/>
          <w:sz w:val="28"/>
          <w:szCs w:val="28"/>
        </w:rPr>
        <w:t>，</w:t>
      </w:r>
      <w:r>
        <w:rPr>
          <w:rFonts w:ascii="??_GB2312" w:hAnsi="宋体" w:eastAsia="Times New Roman"/>
          <w:kern w:val="0"/>
          <w:sz w:val="28"/>
          <w:szCs w:val="28"/>
        </w:rPr>
        <w:t>总汞</w:t>
      </w:r>
      <w:r>
        <w:rPr>
          <w:rFonts w:ascii="??_GB2312" w:hAnsi="宋体" w:eastAsia="Times New Roman" w:cs="宋体"/>
          <w:sz w:val="28"/>
          <w:szCs w:val="28"/>
        </w:rPr>
        <w:t>含量≤</w:t>
      </w:r>
      <w:r>
        <w:rPr>
          <w:rFonts w:ascii="??_GB2312" w:hAnsi="宋体" w:eastAsia="Times New Roman"/>
          <w:sz w:val="28"/>
          <w:szCs w:val="28"/>
        </w:rPr>
        <w:t>0.01</w:t>
      </w:r>
      <w:r>
        <w:rPr>
          <w:rFonts w:ascii="??_GB2312" w:hAnsi="宋体" w:eastAsia="Times New Roman" w:cs="宋体"/>
          <w:sz w:val="28"/>
          <w:szCs w:val="28"/>
        </w:rPr>
        <w:t>mg/kg的为60个批次，占总批次的100%，</w:t>
      </w:r>
      <w:r>
        <w:rPr>
          <w:rFonts w:ascii="??_GB2312" w:hAnsi="宋体" w:eastAsia="Times New Roman"/>
          <w:kern w:val="0"/>
          <w:sz w:val="28"/>
          <w:szCs w:val="28"/>
        </w:rPr>
        <w:t>总汞在</w:t>
      </w:r>
      <w:r>
        <w:rPr>
          <w:rFonts w:ascii="??_GB2312" w:hAnsi="宋体" w:eastAsia="Times New Roman"/>
          <w:sz w:val="28"/>
          <w:szCs w:val="28"/>
        </w:rPr>
        <w:t>GB 2762中新鲜蔬菜</w:t>
      </w:r>
      <w:r>
        <w:rPr>
          <w:rFonts w:ascii="??_GB2312" w:hAnsi="宋体" w:eastAsia="Times New Roman" w:cs="宋体"/>
          <w:sz w:val="28"/>
          <w:szCs w:val="28"/>
        </w:rPr>
        <w:t>的限量值≤</w:t>
      </w:r>
      <w:r>
        <w:rPr>
          <w:rFonts w:ascii="??_GB2312" w:hAnsi="宋体" w:eastAsia="Times New Roman"/>
          <w:sz w:val="28"/>
          <w:szCs w:val="28"/>
        </w:rPr>
        <w:t>0.01</w:t>
      </w:r>
      <w:r>
        <w:rPr>
          <w:rFonts w:ascii="??_GB2312" w:hAnsi="宋体" w:eastAsia="Times New Roman" w:cs="宋体"/>
          <w:sz w:val="28"/>
          <w:szCs w:val="28"/>
        </w:rPr>
        <w:t>mg/kg，因此参考</w:t>
      </w:r>
      <w:r>
        <w:rPr>
          <w:rFonts w:ascii="??_GB2312" w:hAnsi="宋体" w:eastAsia="Times New Roman"/>
          <w:sz w:val="28"/>
          <w:szCs w:val="28"/>
        </w:rPr>
        <w:t>GB 2762总汞（新鲜牛大力）的</w:t>
      </w:r>
      <w:r>
        <w:rPr>
          <w:rFonts w:ascii="??_GB2312" w:hAnsi="宋体" w:eastAsia="Times New Roman" w:cs="宋体"/>
          <w:sz w:val="28"/>
          <w:szCs w:val="28"/>
        </w:rPr>
        <w:t>限量值</w:t>
      </w:r>
      <w:r>
        <w:rPr>
          <w:rFonts w:ascii="??_GB2312" w:hAnsi="宋体" w:eastAsia="Times New Roman"/>
          <w:sz w:val="28"/>
          <w:szCs w:val="28"/>
        </w:rPr>
        <w:t>制订</w:t>
      </w:r>
      <w:r>
        <w:rPr>
          <w:rFonts w:ascii="??_GB2312" w:hAnsi="宋体" w:eastAsia="Times New Roman" w:cs="宋体"/>
          <w:sz w:val="28"/>
          <w:szCs w:val="28"/>
        </w:rPr>
        <w:t>为≤</w:t>
      </w:r>
      <w:r>
        <w:rPr>
          <w:rFonts w:ascii="??_GB2312" w:hAnsi="宋体" w:eastAsia="Times New Roman"/>
          <w:sz w:val="28"/>
          <w:szCs w:val="28"/>
        </w:rPr>
        <w:t>0.01mg/kg。</w:t>
      </w:r>
    </w:p>
    <w:p>
      <w:pPr>
        <w:ind w:firstLine="560" w:firstLineChars="200"/>
        <w:rPr>
          <w:rFonts w:ascii="??_GB2312" w:hAnsi="宋体" w:eastAsia="Times New Roman"/>
          <w:sz w:val="28"/>
          <w:szCs w:val="28"/>
        </w:rPr>
      </w:pPr>
      <w:r>
        <w:rPr>
          <w:rFonts w:ascii="??_GB2312" w:hAnsi="宋体" w:eastAsia="Times New Roman" w:cs="宋体"/>
          <w:sz w:val="28"/>
          <w:szCs w:val="28"/>
        </w:rPr>
        <w:t>铬的检出范围为</w:t>
      </w:r>
      <w:r>
        <w:rPr>
          <w:rFonts w:ascii="??_GB2312" w:hAnsi="宋体" w:eastAsia="Times New Roman"/>
          <w:sz w:val="28"/>
          <w:szCs w:val="28"/>
        </w:rPr>
        <w:t>0.008</w:t>
      </w:r>
      <w:r>
        <w:rPr>
          <w:rFonts w:ascii="??_GB2312" w:hAnsi="宋体" w:eastAsia="Times New Roman" w:cs="宋体"/>
          <w:sz w:val="28"/>
          <w:szCs w:val="28"/>
        </w:rPr>
        <w:t>～0.639</w:t>
      </w:r>
      <w:r>
        <w:rPr>
          <w:rFonts w:ascii="??_GB2312" w:hAnsi="宋体" w:eastAsia="Times New Roman"/>
          <w:sz w:val="28"/>
          <w:szCs w:val="28"/>
        </w:rPr>
        <w:t>mg/kg</w:t>
      </w:r>
      <w:r>
        <w:rPr>
          <w:rFonts w:ascii="??_GB2312" w:hAnsi="宋体" w:eastAsia="Times New Roman" w:cs="宋体"/>
          <w:sz w:val="28"/>
          <w:szCs w:val="28"/>
        </w:rPr>
        <w:t>，铬含量≤1.0mg/kg的为60个批次，占总批次的100%，铬</w:t>
      </w:r>
      <w:r>
        <w:rPr>
          <w:rFonts w:ascii="??_GB2312" w:hAnsi="宋体" w:eastAsia="Times New Roman"/>
          <w:kern w:val="0"/>
          <w:sz w:val="28"/>
          <w:szCs w:val="28"/>
        </w:rPr>
        <w:t>在</w:t>
      </w:r>
      <w:r>
        <w:rPr>
          <w:rFonts w:ascii="??_GB2312" w:hAnsi="宋体" w:eastAsia="Times New Roman"/>
          <w:sz w:val="28"/>
          <w:szCs w:val="28"/>
        </w:rPr>
        <w:t>GB 2762中新鲜蔬菜</w:t>
      </w:r>
      <w:r>
        <w:rPr>
          <w:rFonts w:ascii="??_GB2312" w:hAnsi="宋体" w:eastAsia="Times New Roman" w:cs="宋体"/>
          <w:sz w:val="28"/>
          <w:szCs w:val="28"/>
        </w:rPr>
        <w:t>的限量值≤</w:t>
      </w:r>
      <w:r>
        <w:rPr>
          <w:rFonts w:ascii="??_GB2312" w:hAnsi="宋体" w:eastAsia="Times New Roman"/>
          <w:sz w:val="28"/>
          <w:szCs w:val="28"/>
        </w:rPr>
        <w:t>0.5</w:t>
      </w:r>
      <w:r>
        <w:rPr>
          <w:rFonts w:ascii="??_GB2312" w:hAnsi="宋体" w:eastAsia="Times New Roman" w:cs="宋体"/>
          <w:sz w:val="28"/>
          <w:szCs w:val="28"/>
        </w:rPr>
        <w:t>mg/kg，因此参考</w:t>
      </w:r>
      <w:r>
        <w:rPr>
          <w:rFonts w:ascii="??_GB2312" w:hAnsi="宋体" w:eastAsia="Times New Roman"/>
          <w:sz w:val="28"/>
          <w:szCs w:val="28"/>
        </w:rPr>
        <w:t>GB 2762铬（新鲜牛大力）的</w:t>
      </w:r>
      <w:r>
        <w:rPr>
          <w:rFonts w:ascii="??_GB2312" w:hAnsi="宋体" w:eastAsia="Times New Roman" w:cs="宋体"/>
          <w:sz w:val="28"/>
          <w:szCs w:val="28"/>
        </w:rPr>
        <w:t>限量值</w:t>
      </w:r>
      <w:r>
        <w:rPr>
          <w:rFonts w:ascii="??_GB2312" w:hAnsi="宋体" w:eastAsia="Times New Roman"/>
          <w:sz w:val="28"/>
          <w:szCs w:val="28"/>
        </w:rPr>
        <w:t>制订</w:t>
      </w:r>
      <w:r>
        <w:rPr>
          <w:rFonts w:ascii="??_GB2312" w:hAnsi="宋体" w:eastAsia="Times New Roman" w:cs="宋体"/>
          <w:sz w:val="28"/>
          <w:szCs w:val="28"/>
        </w:rPr>
        <w:t>为≤</w:t>
      </w:r>
      <w:r>
        <w:rPr>
          <w:rFonts w:ascii="??_GB2312" w:hAnsi="宋体" w:eastAsia="Times New Roman"/>
          <w:sz w:val="28"/>
          <w:szCs w:val="28"/>
        </w:rPr>
        <w:t>0.5mg/kg。</w:t>
      </w:r>
    </w:p>
    <w:p>
      <w:pPr>
        <w:ind w:firstLine="560" w:firstLineChars="200"/>
        <w:rPr>
          <w:rFonts w:ascii="??_GB2312" w:eastAsia="Times New Roman"/>
          <w:color w:val="FF0000"/>
          <w:sz w:val="28"/>
          <w:szCs w:val="28"/>
        </w:rPr>
      </w:pPr>
      <w:r>
        <w:rPr>
          <w:rFonts w:ascii="??_GB2312" w:hAnsi="宋体" w:eastAsia="Times New Roman"/>
          <w:sz w:val="28"/>
          <w:szCs w:val="28"/>
        </w:rPr>
        <w:t>二氧化硫</w:t>
      </w:r>
      <w:r>
        <w:rPr>
          <w:rFonts w:ascii="??_GB2312" w:hAnsi="宋体" w:eastAsia="Times New Roman" w:cs="宋体"/>
          <w:sz w:val="28"/>
          <w:szCs w:val="28"/>
        </w:rPr>
        <w:t>的检出范围为</w:t>
      </w:r>
      <w:r>
        <w:rPr>
          <w:rFonts w:ascii="??_GB2312" w:hAnsi="宋体" w:eastAsia="Times New Roman"/>
          <w:sz w:val="28"/>
          <w:szCs w:val="28"/>
        </w:rPr>
        <w:t>11.6</w:t>
      </w:r>
      <w:r>
        <w:rPr>
          <w:rFonts w:ascii="??_GB2312" w:hAnsi="宋体" w:eastAsia="Times New Roman" w:cs="宋体"/>
          <w:sz w:val="28"/>
          <w:szCs w:val="28"/>
        </w:rPr>
        <w:t>～55.8</w:t>
      </w:r>
      <w:r>
        <w:rPr>
          <w:rFonts w:ascii="??_GB2312" w:hAnsi="宋体" w:eastAsia="Times New Roman"/>
          <w:sz w:val="28"/>
          <w:szCs w:val="28"/>
        </w:rPr>
        <w:t>mg/kg</w:t>
      </w:r>
      <w:r>
        <w:rPr>
          <w:rFonts w:ascii="??_GB2312" w:hAnsi="宋体" w:eastAsia="Times New Roman" w:cs="宋体"/>
          <w:sz w:val="28"/>
          <w:szCs w:val="28"/>
        </w:rPr>
        <w:t>，</w:t>
      </w:r>
      <w:r>
        <w:rPr>
          <w:rFonts w:ascii="??_GB2312" w:hAnsi="宋体" w:eastAsia="Times New Roman"/>
          <w:sz w:val="28"/>
          <w:szCs w:val="28"/>
        </w:rPr>
        <w:t>二氧化硫</w:t>
      </w:r>
      <w:r>
        <w:rPr>
          <w:rFonts w:ascii="??_GB2312" w:hAnsi="宋体" w:eastAsia="Times New Roman" w:cs="宋体"/>
          <w:sz w:val="28"/>
          <w:szCs w:val="28"/>
        </w:rPr>
        <w:t>含量≤0.2</w:t>
      </w:r>
      <w:r>
        <w:rPr>
          <w:rFonts w:ascii="??_GB2312" w:hAnsi="宋体" w:eastAsia="Times New Roman"/>
          <w:sz w:val="28"/>
          <w:szCs w:val="28"/>
        </w:rPr>
        <w:t>g/kg</w:t>
      </w:r>
      <w:r>
        <w:rPr>
          <w:rFonts w:ascii="??_GB2312" w:hAnsi="宋体" w:eastAsia="Times New Roman" w:cs="宋体"/>
          <w:sz w:val="28"/>
          <w:szCs w:val="28"/>
        </w:rPr>
        <w:t>的为60个批次，占总批次的100%，鉴于牛大力种植前期有使用硫磺灭虫造成</w:t>
      </w:r>
      <w:r>
        <w:rPr>
          <w:rFonts w:ascii="??_GB2312" w:hAnsi="宋体" w:eastAsia="Times New Roman"/>
          <w:sz w:val="28"/>
          <w:szCs w:val="28"/>
        </w:rPr>
        <w:t>二氧化硫残留，结合GB 2760中</w:t>
      </w:r>
      <w:r>
        <w:rPr>
          <w:rFonts w:ascii="??_GB2312" w:hAnsi="FZSSK--GBK1-0" w:eastAsia="Times New Roman"/>
          <w:color w:val="000000"/>
          <w:sz w:val="28"/>
          <w:szCs w:val="28"/>
        </w:rPr>
        <w:t>干制蔬菜</w:t>
      </w:r>
      <w:r>
        <w:rPr>
          <w:rFonts w:ascii="??_GB2312" w:hAnsi="宋体" w:eastAsia="Times New Roman" w:cs="宋体"/>
          <w:sz w:val="28"/>
          <w:szCs w:val="28"/>
        </w:rPr>
        <w:t>二氧化硫的限量值是0.2</w:t>
      </w:r>
      <w:r>
        <w:rPr>
          <w:rFonts w:ascii="??_GB2312" w:hAnsi="宋体" w:eastAsia="Times New Roman"/>
          <w:sz w:val="28"/>
          <w:szCs w:val="28"/>
        </w:rPr>
        <w:t>g/kg。故</w:t>
      </w:r>
      <w:r>
        <w:rPr>
          <w:rFonts w:ascii="??_GB2312" w:hAnsi="宋体" w:eastAsia="Times New Roman" w:cs="宋体"/>
          <w:sz w:val="28"/>
          <w:szCs w:val="28"/>
        </w:rPr>
        <w:t>制定为0.2</w:t>
      </w:r>
      <w:r>
        <w:rPr>
          <w:rFonts w:ascii="??_GB2312" w:hAnsi="宋体" w:eastAsia="Times New Roman"/>
          <w:sz w:val="28"/>
          <w:szCs w:val="28"/>
        </w:rPr>
        <w:t xml:space="preserve">g/kg。 </w:t>
      </w:r>
    </w:p>
    <w:p>
      <w:pPr>
        <w:ind w:firstLine="560" w:firstLineChars="200"/>
        <w:rPr>
          <w:rFonts w:ascii="??_GB2312" w:eastAsia="Times New Roman"/>
          <w:sz w:val="28"/>
          <w:szCs w:val="28"/>
        </w:rPr>
      </w:pPr>
      <w:r>
        <w:rPr>
          <w:rFonts w:ascii="??_GB2312" w:hAnsi="宋体" w:eastAsia="Times New Roman" w:cs="宋体"/>
          <w:sz w:val="28"/>
          <w:szCs w:val="28"/>
        </w:rPr>
        <w:t>农药残留限量主要依据</w:t>
      </w:r>
      <w:r>
        <w:rPr>
          <w:rFonts w:ascii="??_GB2312" w:hAnsi="宋体" w:eastAsia="Times New Roman"/>
          <w:sz w:val="28"/>
          <w:szCs w:val="28"/>
        </w:rPr>
        <w:t>GB 2763-2019</w:t>
      </w:r>
      <w:r>
        <w:rPr>
          <w:rFonts w:ascii="??_GB2312" w:hAnsi="宋体" w:eastAsia="Times New Roman" w:cs="宋体"/>
          <w:sz w:val="28"/>
          <w:szCs w:val="28"/>
        </w:rPr>
        <w:t>中牛大力的规定制定。</w:t>
      </w:r>
      <w:r>
        <w:rPr>
          <w:rFonts w:ascii="??_GB2312" w:hAnsi="宋体" w:eastAsia="Times New Roman"/>
          <w:sz w:val="28"/>
          <w:szCs w:val="28"/>
        </w:rPr>
        <w:t>60</w:t>
      </w:r>
      <w:r>
        <w:rPr>
          <w:rFonts w:ascii="??_GB2312" w:hAnsi="宋体" w:eastAsia="Times New Roman" w:cs="宋体"/>
          <w:sz w:val="28"/>
          <w:szCs w:val="28"/>
        </w:rPr>
        <w:t>份样品检测验证结果</w:t>
      </w:r>
      <w:r>
        <w:rPr>
          <w:rFonts w:ascii="??_GB2312" w:eastAsia="Times New Roman" w:cs="宋体"/>
          <w:sz w:val="28"/>
          <w:szCs w:val="28"/>
        </w:rPr>
        <w:t>,</w:t>
      </w:r>
      <w:r>
        <w:rPr>
          <w:rFonts w:ascii="??_GB2312" w:hAnsi="宋体" w:eastAsia="Times New Roman" w:cs="宋体"/>
          <w:sz w:val="28"/>
          <w:szCs w:val="28"/>
        </w:rPr>
        <w:t>滴滴涕、六六六、氯氰菊酯、联苯菊酯、百草枯均未检出，</w:t>
      </w:r>
      <w:r>
        <w:rPr>
          <w:rFonts w:ascii="??_GB2312" w:hAnsi="宋体" w:eastAsia="Times New Roman" w:cs="宋体"/>
          <w:sz w:val="28"/>
          <w:szCs w:val="28"/>
          <w:shd w:val="clear" w:color="auto" w:fill="FFFFFF"/>
        </w:rPr>
        <w:t>可参照</w:t>
      </w:r>
      <w:r>
        <w:rPr>
          <w:rFonts w:ascii="??_GB2312" w:hAnsi="宋体" w:eastAsia="Times New Roman"/>
          <w:sz w:val="28"/>
          <w:szCs w:val="28"/>
          <w:shd w:val="clear" w:color="auto" w:fill="FFFFFF"/>
        </w:rPr>
        <w:t>GB2763</w:t>
      </w:r>
      <w:r>
        <w:rPr>
          <w:rFonts w:ascii="??_GB2312" w:hAnsi="宋体" w:eastAsia="Times New Roman" w:cs="宋体"/>
          <w:sz w:val="28"/>
          <w:szCs w:val="28"/>
          <w:shd w:val="clear" w:color="auto" w:fill="FFFFFF"/>
        </w:rPr>
        <w:t>制定限量值</w:t>
      </w:r>
      <w:r>
        <w:rPr>
          <w:rFonts w:ascii="??_GB2312" w:hAnsi="宋体" w:eastAsia="Times New Roman" w:cs="宋体"/>
          <w:sz w:val="28"/>
          <w:szCs w:val="28"/>
        </w:rPr>
        <w:t>。</w:t>
      </w:r>
      <w:bookmarkStart w:id="12" w:name="OLE_LINK17"/>
      <w:r>
        <w:rPr>
          <w:rFonts w:ascii="??_GB2312" w:hAnsi="宋体" w:eastAsia="Times New Roman"/>
          <w:sz w:val="28"/>
          <w:szCs w:val="28"/>
        </w:rPr>
        <w:t>GB 2763-2019</w:t>
      </w:r>
      <w:r>
        <w:rPr>
          <w:rFonts w:ascii="??_GB2312" w:hAnsi="宋体" w:eastAsia="Times New Roman" w:cs="宋体"/>
          <w:sz w:val="28"/>
          <w:szCs w:val="28"/>
        </w:rPr>
        <w:t>中无</w:t>
      </w:r>
      <w:bookmarkStart w:id="13" w:name="OLE_LINK16"/>
      <w:r>
        <w:rPr>
          <w:rFonts w:ascii="??_GB2312" w:hAnsi="宋体" w:eastAsia="Times New Roman" w:cs="宋体"/>
          <w:sz w:val="28"/>
          <w:szCs w:val="28"/>
        </w:rPr>
        <w:t>草甘膦的限量规定</w:t>
      </w:r>
      <w:bookmarkEnd w:id="12"/>
      <w:bookmarkEnd w:id="13"/>
      <w:r>
        <w:rPr>
          <w:rFonts w:ascii="??_GB2312" w:hAnsi="宋体" w:eastAsia="Times New Roman" w:cs="宋体"/>
          <w:sz w:val="28"/>
          <w:szCs w:val="28"/>
        </w:rPr>
        <w:t>，草甘膦的检出范围为</w:t>
      </w:r>
      <w:r>
        <w:rPr>
          <w:rFonts w:ascii="??_GB2312" w:hAnsi="宋体" w:eastAsia="Times New Roman"/>
          <w:sz w:val="28"/>
          <w:szCs w:val="28"/>
        </w:rPr>
        <w:t>0.010</w:t>
      </w:r>
      <w:r>
        <w:rPr>
          <w:rFonts w:ascii="??_GB2312" w:hAnsi="宋体" w:eastAsia="Times New Roman" w:cs="宋体"/>
          <w:sz w:val="28"/>
          <w:szCs w:val="28"/>
        </w:rPr>
        <w:t>～2.19</w:t>
      </w:r>
      <w:r>
        <w:rPr>
          <w:rFonts w:ascii="??_GB2312" w:hAnsi="宋体" w:eastAsia="Times New Roman"/>
          <w:sz w:val="28"/>
          <w:szCs w:val="28"/>
        </w:rPr>
        <w:t>mg/kg</w:t>
      </w:r>
      <w:r>
        <w:rPr>
          <w:rFonts w:ascii="??_GB2312" w:hAnsi="宋体" w:eastAsia="Times New Roman" w:cs="宋体"/>
          <w:sz w:val="28"/>
          <w:szCs w:val="28"/>
        </w:rPr>
        <w:t>，有32批样品未检出，未检出率为53.33%，</w:t>
      </w:r>
      <w:r>
        <w:rPr>
          <w:rFonts w:ascii="??_GB2312" w:hAnsi="宋体" w:eastAsia="Times New Roman"/>
          <w:sz w:val="28"/>
          <w:szCs w:val="28"/>
        </w:rPr>
        <w:t>GB 2763-2019</w:t>
      </w:r>
      <w:r>
        <w:rPr>
          <w:rFonts w:ascii="??_GB2312" w:hAnsi="宋体" w:eastAsia="Times New Roman" w:cs="宋体"/>
          <w:sz w:val="28"/>
          <w:szCs w:val="28"/>
        </w:rPr>
        <w:t>中无</w:t>
      </w:r>
      <w:bookmarkStart w:id="14" w:name="OLE_LINK18"/>
      <w:r>
        <w:rPr>
          <w:rFonts w:ascii="??_GB2312" w:hAnsi="宋体" w:eastAsia="Times New Roman" w:cs="宋体"/>
          <w:sz w:val="28"/>
          <w:szCs w:val="28"/>
        </w:rPr>
        <w:t>蔬菜类草甘膦</w:t>
      </w:r>
      <w:bookmarkEnd w:id="14"/>
      <w:r>
        <w:rPr>
          <w:rFonts w:ascii="??_GB2312" w:hAnsi="宋体" w:eastAsia="Times New Roman" w:cs="宋体"/>
          <w:sz w:val="28"/>
          <w:szCs w:val="28"/>
        </w:rPr>
        <w:t>的限量规定，其他标准也没有相关限量规定，结合标准征求的意见，不制定具体农药残留限量指标，表述为：农药残留限量应符合</w:t>
      </w:r>
      <w:r>
        <w:rPr>
          <w:rStyle w:val="183"/>
          <w:rFonts w:ascii="??_GB2312" w:eastAsia="Times New Roman"/>
          <w:sz w:val="28"/>
          <w:szCs w:val="28"/>
        </w:rPr>
        <w:t xml:space="preserve"> </w:t>
      </w:r>
      <w:r>
        <w:rPr>
          <w:rStyle w:val="185"/>
          <w:rFonts w:ascii="??_GB2312" w:eastAsia="Times New Roman"/>
          <w:sz w:val="28"/>
          <w:szCs w:val="28"/>
        </w:rPr>
        <w:t>GB 2763</w:t>
      </w:r>
      <w:r>
        <w:rPr>
          <w:rStyle w:val="183"/>
          <w:rFonts w:ascii="??_GB2312" w:eastAsia="Times New Roman"/>
          <w:sz w:val="28"/>
          <w:szCs w:val="28"/>
        </w:rPr>
        <w:t>《食品安全国家标准 食品中农药最大残留限量》和有关规定对农药残留限量要求。</w:t>
      </w:r>
    </w:p>
    <w:p>
      <w:pPr>
        <w:ind w:firstLine="560" w:firstLineChars="200"/>
        <w:rPr>
          <w:rFonts w:ascii="??_GB2312" w:eastAsia="Times New Roman"/>
          <w:b/>
          <w:sz w:val="28"/>
          <w:szCs w:val="28"/>
        </w:rPr>
      </w:pPr>
      <w:r>
        <w:rPr>
          <w:rFonts w:ascii="??_GB2312" w:hAnsi="宋体" w:eastAsia="Times New Roman"/>
          <w:b/>
          <w:sz w:val="28"/>
          <w:szCs w:val="28"/>
        </w:rPr>
        <w:t>8</w:t>
      </w:r>
      <w:r>
        <w:rPr>
          <w:rFonts w:hint="eastAsia" w:ascii="??_GB2312" w:hAnsi="宋体"/>
          <w:b/>
          <w:sz w:val="28"/>
          <w:szCs w:val="28"/>
          <w:lang w:eastAsia="zh-CN"/>
        </w:rPr>
        <w:t>、</w:t>
      </w:r>
      <w:r>
        <w:rPr>
          <w:rFonts w:ascii="??_GB2312" w:hAnsi="宋体" w:eastAsia="Times New Roman"/>
          <w:b/>
          <w:sz w:val="28"/>
          <w:szCs w:val="28"/>
        </w:rPr>
        <w:t xml:space="preserve"> </w:t>
      </w:r>
      <w:r>
        <w:rPr>
          <w:rFonts w:ascii="??_GB2312" w:hAnsi="宋体" w:eastAsia="Times New Roman" w:cs="宋体"/>
          <w:b/>
          <w:sz w:val="28"/>
          <w:szCs w:val="28"/>
        </w:rPr>
        <w:t>微生物指标</w:t>
      </w:r>
    </w:p>
    <w:p>
      <w:pPr>
        <w:ind w:firstLine="560" w:firstLineChars="200"/>
        <w:rPr>
          <w:rFonts w:ascii="??_GB2312" w:eastAsia="Times New Roman" w:cs="宋体"/>
          <w:sz w:val="28"/>
          <w:szCs w:val="28"/>
        </w:rPr>
      </w:pPr>
      <w:r>
        <w:rPr>
          <w:rFonts w:ascii="??_GB2312" w:hAnsi="宋体" w:eastAsia="Times New Roman" w:cs="宋体"/>
          <w:sz w:val="28"/>
          <w:szCs w:val="28"/>
        </w:rPr>
        <w:t>牛大力日常食用以炖煮为主，或作为食品原料加工成其他形式产品使用，本标准中对微生物指标不限定。</w:t>
      </w:r>
    </w:p>
    <w:p>
      <w:pPr>
        <w:ind w:firstLine="560" w:firstLineChars="200"/>
        <w:rPr>
          <w:rFonts w:ascii="??_GB2312" w:eastAsia="Times New Roman"/>
          <w:b/>
          <w:sz w:val="28"/>
          <w:szCs w:val="28"/>
        </w:rPr>
      </w:pPr>
      <w:r>
        <w:rPr>
          <w:rFonts w:ascii="??_GB2312" w:hAnsi="宋体" w:eastAsia="Times New Roman" w:cs="黑体"/>
          <w:b/>
          <w:sz w:val="28"/>
          <w:szCs w:val="28"/>
        </w:rPr>
        <w:t>五、其他需要说明的事项</w:t>
      </w:r>
    </w:p>
    <w:p>
      <w:pPr>
        <w:ind w:firstLine="560" w:firstLineChars="200"/>
        <w:rPr>
          <w:rFonts w:ascii="??_GB2312" w:eastAsia="Times New Roman" w:cs="宋体"/>
          <w:b/>
          <w:sz w:val="28"/>
          <w:szCs w:val="28"/>
        </w:rPr>
      </w:pPr>
      <w:r>
        <w:rPr>
          <w:rFonts w:ascii="??_GB2312" w:hAnsi="宋体" w:eastAsia="Times New Roman" w:cs="宋体"/>
          <w:b/>
          <w:sz w:val="28"/>
          <w:szCs w:val="28"/>
        </w:rPr>
        <w:t>（一）</w:t>
      </w:r>
      <w:bookmarkStart w:id="15" w:name="OLE_LINK5"/>
      <w:r>
        <w:rPr>
          <w:rFonts w:ascii="??_GB2312" w:hAnsi="宋体" w:eastAsia="Times New Roman" w:cs="宋体"/>
          <w:b/>
          <w:sz w:val="28"/>
          <w:szCs w:val="28"/>
        </w:rPr>
        <w:t>牛大力食用历史</w:t>
      </w:r>
      <w:bookmarkEnd w:id="15"/>
    </w:p>
    <w:p>
      <w:pPr>
        <w:ind w:firstLine="560" w:firstLineChars="200"/>
        <w:rPr>
          <w:rFonts w:ascii="??_GB2312" w:eastAsia="Times New Roman" w:cs="宋体"/>
          <w:sz w:val="28"/>
          <w:szCs w:val="28"/>
        </w:rPr>
      </w:pPr>
      <w:r>
        <w:rPr>
          <w:rFonts w:ascii="??_GB2312" w:hAnsi="宋体" w:eastAsia="Times New Roman" w:cs="宋体"/>
          <w:sz w:val="28"/>
          <w:szCs w:val="28"/>
        </w:rPr>
        <w:t>在明末清初，何克谏（约1633-1713）在《生草药性备要》就记载了牛大力。文中其名大力牛，“味甜性韧，社筋骨，解热清理内伤治跌打，浸酒壮肾。”清朝赵学敏(约1719-1805)，在其所著《陆川本草》中记载牛大力“清肺止咳，清凉解毒。治疗咳血，痢疾，温病身热口渴，头晕”。近代记载了牛大力的书籍，主要即是萧步丹的《岭南采药录》一文中的猪仔笠。文中记载:“子有红白二种，味甘，性温，无毒。止咳化痰，润肺滋肾，宜和猪精肉煎汤饮之，又和童便姜水黄酒盐水十蒸服之。”其后《中华本草》、《全国中草药汇编》、《广西中药材标准》、《广东中药志》、《广西药植名录》《南宁市药物志》等书中对其原植物形态、生态环境、药性、化学成分、药理等亦有简要记述。同时，牛大力又是一个多民族使用的民间草药，贾敏如的《中国民族药志要)中记载牛大力是仫佬药、壮药等。</w:t>
      </w:r>
    </w:p>
    <w:p>
      <w:pPr>
        <w:ind w:firstLine="560" w:firstLineChars="200"/>
        <w:rPr>
          <w:rFonts w:ascii="??_GB2312" w:eastAsia="Times New Roman" w:cs="宋体"/>
          <w:sz w:val="28"/>
          <w:szCs w:val="28"/>
        </w:rPr>
      </w:pPr>
      <w:r>
        <w:rPr>
          <w:rFonts w:ascii="??_GB2312" w:hAnsi="宋体" w:eastAsia="Times New Roman" w:cs="宋体"/>
          <w:sz w:val="28"/>
          <w:szCs w:val="28"/>
        </w:rPr>
        <w:t>牛大力作为煲汤、泡酒的滋补食材，已在两广、海南、港澳等地区的民间应用了上百年之久。随着现代对牛大力研究的展开，牛大力的食用记载明显增多。《中国植物志》中记载牛大力“根含淀粉甚丰富，可酿酒，又可入药，有通径活络，补虚润肺和健脾的功能”。韦裕宗编著的《广西植物志》记载，牛大力“根含淀粉，可酿酒”。在近年出版的南药研究专著中，多见“牛大力民间多用于泡酒、煲汤”的记述，如《南药研究与开发》，刘平怀著，海南出版社2011年版《南药园植物名录》，中国医学科学院药用植物研究所海南分所编著，中国农业出版社2007年版等等。</w:t>
      </w:r>
    </w:p>
    <w:p>
      <w:pPr>
        <w:ind w:firstLine="560" w:firstLineChars="200"/>
        <w:rPr>
          <w:rFonts w:ascii="??_GB2312" w:eastAsia="Times New Roman" w:cs="宋体"/>
          <w:sz w:val="28"/>
          <w:szCs w:val="28"/>
        </w:rPr>
      </w:pPr>
      <w:r>
        <w:rPr>
          <w:rFonts w:ascii="??_GB2312" w:hAnsi="宋体" w:eastAsia="Times New Roman" w:cs="宋体"/>
          <w:sz w:val="28"/>
          <w:szCs w:val="28"/>
        </w:rPr>
        <w:t>在民间，广东及港澳地区出版的当地滋补汤类食谱中载有牛大力猪骨汤、牛大力鸡汤等食谱，是著名的滋补汤谱。黎族妇女在产后一般用五月艾、益母草、牛大力、姜、山柱皮等水煎加适量酒或山兰米酒煮鸡蛋食用，以预防产后病。对于分娩后产妇，也有用牛大力草药和春米拌在一起吃，具有补立助神，强壮身体，祛风解毒的作用。</w:t>
      </w:r>
    </w:p>
    <w:p>
      <w:pPr>
        <w:ind w:firstLine="560" w:firstLineChars="200"/>
        <w:rPr>
          <w:rFonts w:ascii="??_GB2312" w:eastAsia="Times New Roman" w:cs="宋体"/>
          <w:b/>
          <w:sz w:val="28"/>
          <w:szCs w:val="28"/>
        </w:rPr>
      </w:pPr>
      <w:r>
        <w:rPr>
          <w:rFonts w:ascii="??_GB2312" w:hAnsi="宋体" w:eastAsia="Times New Roman" w:cs="宋体"/>
          <w:b/>
          <w:sz w:val="28"/>
          <w:szCs w:val="28"/>
        </w:rPr>
        <w:t>（二）牛大力食品安全性评价</w:t>
      </w:r>
    </w:p>
    <w:p>
      <w:pPr>
        <w:ind w:firstLine="700" w:firstLineChars="250"/>
        <w:rPr>
          <w:rFonts w:ascii="??_GB2312" w:eastAsia="Times New Roman"/>
          <w:sz w:val="28"/>
          <w:szCs w:val="28"/>
        </w:rPr>
      </w:pPr>
      <w:r>
        <w:rPr>
          <w:rFonts w:ascii="??_GB2312" w:eastAsia="Times New Roman"/>
          <w:sz w:val="28"/>
          <w:szCs w:val="28"/>
        </w:rPr>
        <w:t>委托湖南省疾病预防控制中心对牛大力粉进行了毒理学试验。为了方便试验，检材采用了物理破碎牛大力根茎而制成的粉状牛大力。按照GB 15193-2003，进行了急性经口毒性试验、三项遗传毒性试验（Ames试验、小鼠骨髓嗜多染红细胞微核试验及小鼠精子畸形试验）和90天喂养实验。毒理学试验结果和结论如下：</w:t>
      </w:r>
    </w:p>
    <w:p>
      <w:pPr>
        <w:ind w:firstLine="570"/>
        <w:rPr>
          <w:rFonts w:ascii="??_GB2312" w:eastAsia="Times New Roman"/>
          <w:b/>
          <w:sz w:val="28"/>
          <w:szCs w:val="28"/>
        </w:rPr>
      </w:pPr>
      <w:r>
        <w:rPr>
          <w:rFonts w:ascii="??_GB2312" w:eastAsia="Times New Roman"/>
          <w:b/>
          <w:sz w:val="28"/>
          <w:szCs w:val="28"/>
        </w:rPr>
        <w:t>1、急性口毒性试验</w:t>
      </w:r>
    </w:p>
    <w:p>
      <w:pPr>
        <w:ind w:firstLine="570"/>
        <w:rPr>
          <w:rFonts w:ascii="??_GB2312" w:eastAsia="Times New Roman"/>
          <w:sz w:val="28"/>
          <w:szCs w:val="28"/>
        </w:rPr>
      </w:pPr>
      <w:r>
        <w:rPr>
          <w:rFonts w:ascii="??_GB2312" w:eastAsia="Times New Roman"/>
          <w:sz w:val="28"/>
          <w:szCs w:val="28"/>
        </w:rPr>
        <w:t>结果：对雌、雄ICR种小鼠的最大耐受剂量（MTD）大于15g/kg.bw，属无毒级。</w:t>
      </w:r>
    </w:p>
    <w:p>
      <w:pPr>
        <w:ind w:firstLine="570"/>
        <w:rPr>
          <w:rFonts w:ascii="??_GB2312" w:hAnsi="宋体" w:eastAsia="Times New Roman"/>
          <w:b/>
          <w:sz w:val="28"/>
          <w:szCs w:val="28"/>
        </w:rPr>
      </w:pPr>
      <w:r>
        <w:rPr>
          <w:rFonts w:ascii="??_GB2312" w:hAnsi="宋体" w:eastAsia="Times New Roman"/>
          <w:b/>
          <w:sz w:val="28"/>
          <w:szCs w:val="28"/>
        </w:rPr>
        <w:t>2、三项遗传毒性试验</w:t>
      </w:r>
    </w:p>
    <w:p>
      <w:pPr>
        <w:ind w:firstLine="570"/>
        <w:rPr>
          <w:rFonts w:ascii="??_GB2312" w:eastAsia="Times New Roman"/>
          <w:sz w:val="28"/>
          <w:szCs w:val="28"/>
        </w:rPr>
      </w:pPr>
      <w:r>
        <w:rPr>
          <w:rFonts w:ascii="??_GB2312" w:hAnsi="宋体" w:eastAsia="Times New Roman"/>
          <w:sz w:val="28"/>
          <w:szCs w:val="28"/>
        </w:rPr>
        <w:t>结果：三项遗传毒性试验（Ames试验、小鼠骨髓嗜多染红细胞微核试验及小鼠精子畸形试验）结果均为阴性。</w:t>
      </w:r>
    </w:p>
    <w:p>
      <w:pPr>
        <w:ind w:firstLine="560" w:firstLineChars="200"/>
        <w:rPr>
          <w:rFonts w:ascii="??_GB2312" w:eastAsia="Times New Roman"/>
          <w:b/>
          <w:sz w:val="28"/>
          <w:szCs w:val="28"/>
        </w:rPr>
      </w:pPr>
      <w:r>
        <w:rPr>
          <w:rFonts w:ascii="??_GB2312" w:eastAsia="Times New Roman"/>
          <w:b/>
          <w:sz w:val="28"/>
          <w:szCs w:val="28"/>
        </w:rPr>
        <w:t>3、90天喂养实验</w:t>
      </w:r>
    </w:p>
    <w:p>
      <w:pPr>
        <w:ind w:firstLine="560" w:firstLineChars="200"/>
        <w:rPr>
          <w:rFonts w:ascii="??_GB2312" w:eastAsia="Times New Roman"/>
          <w:sz w:val="28"/>
          <w:szCs w:val="28"/>
        </w:rPr>
      </w:pPr>
      <w:r>
        <w:rPr>
          <w:rFonts w:ascii="??_GB2312" w:eastAsia="Times New Roman"/>
          <w:sz w:val="28"/>
          <w:szCs w:val="28"/>
        </w:rPr>
        <w:t>结果：以2.50%、5.00%、10.00%的比例将样品掺入饲料喂饲大鼠90天，剂量分别为2.00、4.00、8.00g/kg.BW,毒理试验报告中的人群推荐剂量按3.8 g/kg.BW以2.50%、5.00%、10.00%的比例将样品掺入饲料喂饲大鼠90天，大鼠90天喂养试验设定3个剂量(</w:t>
      </w:r>
      <w:bookmarkStart w:id="16" w:name="OLE_LINK9"/>
      <w:r>
        <w:rPr>
          <w:rFonts w:ascii="??_GB2312" w:eastAsia="Times New Roman"/>
          <w:sz w:val="28"/>
          <w:szCs w:val="28"/>
        </w:rPr>
        <w:t>2 g/kg.BW</w:t>
      </w:r>
      <w:bookmarkEnd w:id="16"/>
      <w:r>
        <w:rPr>
          <w:rFonts w:ascii="??_GB2312" w:eastAsia="Times New Roman"/>
          <w:sz w:val="28"/>
          <w:szCs w:val="28"/>
        </w:rPr>
        <w:t>、4 g/kg.BW、8g/kg.BW)，实验期间，动物生长发育良好，各剂量组体重、增重、食物利用率、血常规指标、血生化指标、脏器重量及脏器/体重比值与对照组比较，无显著性差异（p&gt;0.05）。大体解剖和组织病理检查未见明显与样品有关的异常改变。提示样品90天喂养最高剂量下对大鼠未见明显毒副作用。</w:t>
      </w:r>
    </w:p>
    <w:p>
      <w:pPr>
        <w:ind w:firstLine="560" w:firstLineChars="200"/>
        <w:rPr>
          <w:rFonts w:ascii="??_GB2312" w:eastAsia="Times New Roman"/>
          <w:sz w:val="28"/>
          <w:szCs w:val="28"/>
        </w:rPr>
      </w:pPr>
      <w:r>
        <w:rPr>
          <w:rFonts w:ascii="??_GB2312" w:eastAsia="Times New Roman"/>
          <w:sz w:val="28"/>
          <w:szCs w:val="28"/>
        </w:rPr>
        <w:t>结论：</w:t>
      </w:r>
      <w:r>
        <w:rPr>
          <w:rFonts w:ascii="??_GB2312" w:hAnsi="宋体" w:eastAsia="Times New Roman"/>
          <w:sz w:val="28"/>
          <w:szCs w:val="28"/>
        </w:rPr>
        <w:t>牛大力干粉人群推荐量为8g/人/天，适宜人群为除婴幼儿、孕妇外的其他人群，牛大力干粉最大耐受剂量（MTD）&gt;15 g/kg.BW,三项遗传毒性试验（Ames试验、小鼠骨髓嗜多染红细胞微核试验及小鼠精子</w:t>
      </w:r>
      <w:r>
        <w:rPr>
          <w:rFonts w:ascii="??_GB2312" w:eastAsia="Times New Roman"/>
          <w:sz w:val="28"/>
          <w:szCs w:val="28"/>
        </w:rPr>
        <w:t>畸形试验） 结果均为阴性，90天喂养试验剂量</w:t>
      </w:r>
      <w:r>
        <w:rPr>
          <w:rFonts w:ascii="??_GB2312" w:eastAsia="Times New Roman"/>
          <w:sz w:val="28"/>
          <w:szCs w:val="28"/>
          <w:lang w:eastAsia="en-US"/>
        </w:rPr>
        <w:t>8.00g/kg</w:t>
      </w:r>
      <w:r>
        <w:rPr>
          <w:rFonts w:ascii="??_GB2312" w:eastAsia="Times New Roman"/>
          <w:sz w:val="28"/>
          <w:szCs w:val="28"/>
        </w:rPr>
        <w:t>.</w:t>
      </w:r>
      <w:r>
        <w:rPr>
          <w:rFonts w:ascii="??_GB2312" w:eastAsia="Times New Roman"/>
          <w:sz w:val="28"/>
          <w:szCs w:val="28"/>
          <w:lang w:eastAsia="en-US"/>
        </w:rPr>
        <w:t>BW</w:t>
      </w:r>
      <w:r>
        <w:rPr>
          <w:rFonts w:ascii="??_GB2312" w:eastAsia="Times New Roman"/>
          <w:sz w:val="28"/>
          <w:szCs w:val="28"/>
        </w:rPr>
        <w:t>未见毒性作用。牛大力无毒，无毒副作用。</w:t>
      </w:r>
    </w:p>
    <w:p>
      <w:pPr>
        <w:ind w:firstLine="560" w:firstLineChars="200"/>
        <w:rPr>
          <w:rFonts w:ascii="??_GB2312" w:eastAsia="Times New Roman"/>
          <w:b/>
          <w:sz w:val="28"/>
          <w:szCs w:val="28"/>
        </w:rPr>
      </w:pPr>
      <w:r>
        <w:rPr>
          <w:rFonts w:ascii="??_GB2312" w:eastAsia="Times New Roman"/>
          <w:b/>
          <w:sz w:val="28"/>
          <w:szCs w:val="28"/>
        </w:rPr>
        <w:t>4、致畸试验</w:t>
      </w:r>
    </w:p>
    <w:p>
      <w:pPr>
        <w:ind w:firstLine="560" w:firstLineChars="200"/>
        <w:rPr>
          <w:rFonts w:ascii="??_GB2312" w:hAnsi="宋体" w:eastAsia="Times New Roman" w:cs="宋体"/>
          <w:sz w:val="28"/>
          <w:szCs w:val="28"/>
        </w:rPr>
      </w:pPr>
      <w:r>
        <w:rPr>
          <w:rFonts w:ascii="??_GB2312" w:eastAsia="Times New Roman"/>
          <w:sz w:val="28"/>
          <w:szCs w:val="28"/>
        </w:rPr>
        <w:t>委托海南省疾病预防控制中心对牛大力粉进行了致畸试验，</w:t>
      </w:r>
      <w:r>
        <w:rPr>
          <w:rFonts w:ascii="??_GB2312" w:hAnsi="宋体" w:eastAsia="Times New Roman" w:cs="宋体"/>
          <w:kern w:val="0"/>
          <w:sz w:val="28"/>
          <w:szCs w:val="28"/>
        </w:rPr>
        <w:t>试验结果表明牛大力粉对孕鼠未见明显母体毒性、对胎鼠未见明显胚胎毒性和致畸性。未观察到有害作用剂量（NOAEL）为5.0g/kg体重</w:t>
      </w:r>
      <w:r>
        <w:rPr>
          <w:rFonts w:ascii="??_GB2312" w:hAnsi="宋体" w:eastAsia="Times New Roman" w:cs="宋体"/>
          <w:sz w:val="28"/>
          <w:szCs w:val="28"/>
        </w:rPr>
        <w:t>。</w:t>
      </w:r>
    </w:p>
    <w:p>
      <w:pPr>
        <w:ind w:firstLine="560" w:firstLineChars="200"/>
        <w:rPr>
          <w:rFonts w:ascii="??_GB2312" w:hAnsi="宋体" w:eastAsia="Times New Roman" w:cs="宋体"/>
          <w:sz w:val="28"/>
          <w:szCs w:val="28"/>
        </w:rPr>
      </w:pPr>
      <w:r>
        <w:rPr>
          <w:rFonts w:ascii="??_GB2312" w:hAnsi="宋体" w:eastAsia="Times New Roman" w:cs="宋体"/>
          <w:sz w:val="28"/>
          <w:szCs w:val="28"/>
        </w:rPr>
        <w:t>在收集牛大力成分和人群食用资料基础上，结合污染物和有害物质检测结果及毒理学试验结果，食品安全性评价认为牛大力在海南有传统食用习惯，毒理学试验未发现毒性，牛大力产品重金属和农药残留物不会影响食用安全性。</w:t>
      </w:r>
      <w:r>
        <w:rPr>
          <w:rFonts w:ascii="??_GB2312" w:eastAsia="Times New Roman"/>
          <w:sz w:val="28"/>
          <w:szCs w:val="28"/>
        </w:rPr>
        <w:t>根据对牛大力进行的安全性评价，在最大食用量为8g/天时是安全的。所以在标准中规定干制牛大力的食用量为每日8g，考虑到新食品原料的特性以及婴幼儿、孕妇处于人体发育的特殊阶段，出于谨慎负责的态度，牛大力的适宜人群为各类人群，但不包含孕妇、哺乳期妇女及婴幼儿。</w:t>
      </w:r>
    </w:p>
    <w:p>
      <w:pPr>
        <w:ind w:firstLine="560" w:firstLineChars="200"/>
        <w:rPr>
          <w:rFonts w:ascii="宋体"/>
          <w:kern w:val="0"/>
          <w:sz w:val="28"/>
          <w:szCs w:val="28"/>
        </w:rPr>
      </w:pPr>
      <w:r>
        <w:rPr>
          <w:rFonts w:ascii="??_GB2312" w:hAnsi="宋体" w:eastAsia="Times New Roman" w:cs="宋体"/>
          <w:sz w:val="28"/>
          <w:szCs w:val="28"/>
        </w:rPr>
        <w:t xml:space="preserve">                                </w:t>
      </w:r>
    </w:p>
    <w:p>
      <w:pPr>
        <w:ind w:firstLine="5320" w:firstLineChars="1900"/>
        <w:rPr>
          <w:rFonts w:ascii="??_GB2312" w:hAnsi="宋体" w:eastAsia="Times New Roman" w:cs="宋体"/>
          <w:kern w:val="0"/>
          <w:sz w:val="28"/>
          <w:szCs w:val="28"/>
        </w:rPr>
      </w:pPr>
      <w:r>
        <w:rPr>
          <w:rFonts w:ascii="??_GB2312" w:hAnsi="宋体" w:eastAsia="Times New Roman" w:cs="宋体"/>
          <w:kern w:val="0"/>
          <w:sz w:val="28"/>
          <w:szCs w:val="28"/>
        </w:rPr>
        <w:t>海南省疾病预防</w:t>
      </w:r>
      <w:bookmarkStart w:id="17" w:name="_GoBack"/>
      <w:bookmarkEnd w:id="17"/>
      <w:r>
        <w:rPr>
          <w:rFonts w:ascii="??_GB2312" w:hAnsi="宋体" w:eastAsia="Times New Roman" w:cs="宋体"/>
          <w:kern w:val="0"/>
          <w:sz w:val="28"/>
          <w:szCs w:val="28"/>
        </w:rPr>
        <w:t>控制中心</w:t>
      </w:r>
    </w:p>
    <w:p>
      <w:pPr>
        <w:ind w:firstLine="5180" w:firstLineChars="1850"/>
        <w:rPr>
          <w:rFonts w:ascii="??_GB2312" w:eastAsia="Times New Roman"/>
          <w:kern w:val="0"/>
          <w:sz w:val="28"/>
          <w:szCs w:val="28"/>
        </w:rPr>
      </w:pPr>
      <w:r>
        <w:rPr>
          <w:rFonts w:ascii="??_GB2312" w:eastAsia="Times New Roman"/>
          <w:sz w:val="28"/>
          <w:szCs w:val="28"/>
        </w:rPr>
        <w:t>海南正生堂食品科技有限公司</w:t>
      </w:r>
    </w:p>
    <w:p>
      <w:pPr>
        <w:autoSpaceDE w:val="0"/>
        <w:autoSpaceDN w:val="0"/>
        <w:rPr>
          <w:rFonts w:ascii="??_GB2312" w:eastAsia="Times New Roman"/>
          <w:sz w:val="28"/>
          <w:szCs w:val="28"/>
        </w:rPr>
      </w:pPr>
      <w:r>
        <w:rPr>
          <w:rFonts w:ascii="??_GB2312" w:hAnsi="宋体" w:eastAsia="Times New Roman"/>
          <w:kern w:val="0"/>
          <w:sz w:val="28"/>
          <w:szCs w:val="28"/>
        </w:rPr>
        <w:t xml:space="preserve">                                         </w:t>
      </w:r>
      <w:r>
        <w:rPr>
          <w:rFonts w:ascii="??_GB2312" w:hAnsi="宋体"/>
          <w:kern w:val="0"/>
          <w:sz w:val="28"/>
          <w:szCs w:val="28"/>
        </w:rPr>
        <w:t xml:space="preserve">      </w:t>
      </w:r>
      <w:r>
        <w:rPr>
          <w:rFonts w:ascii="??_GB2312" w:hAnsi="宋体" w:eastAsia="Times New Roman"/>
          <w:kern w:val="0"/>
          <w:sz w:val="28"/>
          <w:szCs w:val="28"/>
        </w:rPr>
        <w:t>2020</w:t>
      </w:r>
      <w:r>
        <w:rPr>
          <w:rFonts w:ascii="??_GB2312" w:hAnsi="宋体" w:eastAsia="Times New Roman" w:cs="宋体"/>
          <w:kern w:val="0"/>
          <w:sz w:val="28"/>
          <w:szCs w:val="28"/>
        </w:rPr>
        <w:t>年7月</w:t>
      </w:r>
      <w:r>
        <w:rPr>
          <w:rFonts w:hint="eastAsia" w:ascii="??_GB2312" w:hAnsi="宋体" w:cs="宋体"/>
          <w:kern w:val="0"/>
          <w:sz w:val="28"/>
          <w:szCs w:val="28"/>
          <w:lang w:val="en-US" w:eastAsia="zh-CN"/>
        </w:rPr>
        <w:t>13</w:t>
      </w:r>
      <w:r>
        <w:rPr>
          <w:rFonts w:ascii="??_GB2312" w:hAnsi="宋体" w:eastAsia="Times New Roman" w:cs="宋体"/>
          <w:kern w:val="0"/>
          <w:sz w:val="28"/>
          <w:szCs w:val="28"/>
        </w:rPr>
        <w:t>日</w:t>
      </w:r>
    </w:p>
    <w:p>
      <w:pPr>
        <w:spacing w:line="320" w:lineRule="exact"/>
        <w:ind w:left="31680" w:hanging="210" w:hangingChars="100"/>
        <w:jc w:val="left"/>
        <w:sectPr>
          <w:headerReference r:id="rId3" w:type="default"/>
          <w:footerReference r:id="rId4" w:type="default"/>
          <w:pgSz w:w="11906" w:h="16838"/>
          <w:pgMar w:top="1440" w:right="991" w:bottom="1440" w:left="1797" w:header="851" w:footer="992" w:gutter="0"/>
          <w:cols w:space="720" w:num="1"/>
          <w:docGrid w:type="linesAndChars" w:linePitch="312" w:charSpace="0"/>
        </w:sectPr>
      </w:pPr>
    </w:p>
    <w:p>
      <w:pPr>
        <w:spacing w:line="320" w:lineRule="exact"/>
        <w:jc w:val="left"/>
        <w:rPr>
          <w:rFonts w:hAnsi="宋体" w:cs="宋体"/>
          <w:color w:val="000000"/>
        </w:rPr>
      </w:pPr>
      <w:r>
        <w:rPr>
          <w:rFonts w:hint="eastAsia" w:hAnsi="宋体" w:cs="宋体"/>
          <w:color w:val="000000"/>
        </w:rPr>
        <w:t>附表</w:t>
      </w:r>
    </w:p>
    <w:p>
      <w:pPr>
        <w:spacing w:line="320" w:lineRule="exact"/>
        <w:jc w:val="center"/>
        <w:rPr>
          <w:rFonts w:cs="宋体"/>
          <w:b/>
          <w:bCs/>
          <w:sz w:val="32"/>
          <w:szCs w:val="32"/>
        </w:rPr>
      </w:pPr>
    </w:p>
    <w:p>
      <w:pPr>
        <w:spacing w:line="320" w:lineRule="exact"/>
        <w:jc w:val="center"/>
        <w:rPr>
          <w:rFonts w:cs="宋体"/>
          <w:b/>
          <w:bCs/>
          <w:sz w:val="32"/>
          <w:szCs w:val="32"/>
        </w:rPr>
      </w:pPr>
      <w:r>
        <w:rPr>
          <w:rFonts w:hint="eastAsia" w:cs="宋体"/>
          <w:b/>
          <w:bCs/>
          <w:sz w:val="32"/>
          <w:szCs w:val="32"/>
        </w:rPr>
        <w:t>本标准与其他相关标准有害物质限量对照表</w:t>
      </w:r>
    </w:p>
    <w:tbl>
      <w:tblPr>
        <w:tblStyle w:val="38"/>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556"/>
        <w:gridCol w:w="255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Merge w:val="restart"/>
            <w:vAlign w:val="center"/>
          </w:tcPr>
          <w:p>
            <w:pPr>
              <w:spacing w:line="320" w:lineRule="exact"/>
              <w:jc w:val="center"/>
              <w:rPr>
                <w:rFonts w:ascii="宋体"/>
                <w:sz w:val="18"/>
                <w:szCs w:val="18"/>
              </w:rPr>
            </w:pPr>
            <w:r>
              <w:rPr>
                <w:rFonts w:hint="eastAsia" w:ascii="宋体" w:hAnsi="宋体" w:cs="宋体"/>
                <w:bCs/>
                <w:sz w:val="18"/>
                <w:szCs w:val="18"/>
              </w:rPr>
              <w:t>项</w:t>
            </w:r>
            <w:r>
              <w:rPr>
                <w:rFonts w:ascii="宋体" w:hAnsi="宋体" w:cs="宋体"/>
                <w:bCs/>
                <w:sz w:val="18"/>
                <w:szCs w:val="18"/>
              </w:rPr>
              <w:t xml:space="preserve">    </w:t>
            </w:r>
            <w:r>
              <w:rPr>
                <w:rFonts w:hint="eastAsia" w:ascii="宋体" w:hAnsi="宋体" w:cs="宋体"/>
                <w:bCs/>
                <w:sz w:val="18"/>
                <w:szCs w:val="18"/>
              </w:rPr>
              <w:t>目</w:t>
            </w:r>
          </w:p>
        </w:tc>
        <w:tc>
          <w:tcPr>
            <w:tcW w:w="2556" w:type="dxa"/>
          </w:tcPr>
          <w:p>
            <w:pPr>
              <w:spacing w:line="320" w:lineRule="exact"/>
              <w:jc w:val="center"/>
              <w:rPr>
                <w:rFonts w:ascii="宋体"/>
                <w:sz w:val="18"/>
                <w:szCs w:val="18"/>
              </w:rPr>
            </w:pPr>
            <w:r>
              <w:rPr>
                <w:rFonts w:hint="eastAsia" w:ascii="宋体" w:hAnsi="宋体" w:cs="宋体"/>
                <w:sz w:val="18"/>
                <w:szCs w:val="18"/>
              </w:rPr>
              <w:t>国家标准</w:t>
            </w:r>
          </w:p>
        </w:tc>
        <w:tc>
          <w:tcPr>
            <w:tcW w:w="2556" w:type="dxa"/>
            <w:vMerge w:val="restart"/>
            <w:vAlign w:val="center"/>
          </w:tcPr>
          <w:p>
            <w:pPr>
              <w:spacing w:line="320" w:lineRule="exact"/>
              <w:jc w:val="center"/>
              <w:rPr>
                <w:rFonts w:ascii="宋体"/>
                <w:sz w:val="18"/>
                <w:szCs w:val="18"/>
              </w:rPr>
            </w:pPr>
            <w:r>
              <w:rPr>
                <w:rFonts w:hint="eastAsia" w:ascii="宋体" w:hAnsi="宋体" w:cs="宋体"/>
                <w:sz w:val="18"/>
                <w:szCs w:val="18"/>
              </w:rPr>
              <w:t>本标准</w:t>
            </w:r>
          </w:p>
        </w:tc>
        <w:tc>
          <w:tcPr>
            <w:tcW w:w="2556" w:type="dxa"/>
            <w:vMerge w:val="restart"/>
            <w:vAlign w:val="center"/>
          </w:tcPr>
          <w:p>
            <w:pPr>
              <w:spacing w:line="320" w:lineRule="exact"/>
              <w:jc w:val="center"/>
              <w:rPr>
                <w:rFonts w:ascii="宋体"/>
                <w:sz w:val="18"/>
                <w:szCs w:val="18"/>
              </w:rPr>
            </w:pPr>
            <w:r>
              <w:rPr>
                <w:rFonts w:ascii="宋体" w:hAnsi="宋体"/>
                <w:sz w:val="18"/>
                <w:szCs w:val="18"/>
              </w:rPr>
              <w:t>60</w:t>
            </w:r>
            <w:r>
              <w:rPr>
                <w:rFonts w:hint="eastAsia" w:ascii="宋体" w:hAnsi="宋体"/>
                <w:sz w:val="18"/>
                <w:szCs w:val="18"/>
              </w:rPr>
              <w:t>份样品监测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Merge w:val="continue"/>
          </w:tcPr>
          <w:p>
            <w:pPr>
              <w:spacing w:line="320" w:lineRule="exact"/>
              <w:jc w:val="center"/>
              <w:rPr>
                <w:rFonts w:ascii="宋体"/>
                <w:sz w:val="18"/>
                <w:szCs w:val="18"/>
              </w:rPr>
            </w:pPr>
          </w:p>
        </w:tc>
        <w:tc>
          <w:tcPr>
            <w:tcW w:w="2556" w:type="dxa"/>
          </w:tcPr>
          <w:p>
            <w:pPr>
              <w:spacing w:line="240" w:lineRule="exact"/>
              <w:jc w:val="center"/>
              <w:rPr>
                <w:rFonts w:ascii="宋体"/>
                <w:sz w:val="18"/>
                <w:szCs w:val="18"/>
              </w:rPr>
            </w:pPr>
            <w:r>
              <w:rPr>
                <w:rFonts w:ascii="宋体" w:hAnsi="宋体"/>
                <w:sz w:val="18"/>
                <w:szCs w:val="18"/>
              </w:rPr>
              <w:t>GB 16740</w:t>
            </w:r>
            <w:r>
              <w:rPr>
                <w:rFonts w:hint="eastAsia" w:ascii="宋体" w:hAnsi="宋体"/>
                <w:sz w:val="18"/>
                <w:szCs w:val="18"/>
              </w:rPr>
              <w:t>、</w:t>
            </w:r>
            <w:r>
              <w:rPr>
                <w:rFonts w:ascii="宋体" w:hAnsi="宋体"/>
                <w:sz w:val="18"/>
                <w:szCs w:val="18"/>
              </w:rPr>
              <w:t>GB 2760</w:t>
            </w:r>
            <w:r>
              <w:rPr>
                <w:rFonts w:hint="eastAsia" w:ascii="宋体" w:hAnsi="宋体"/>
                <w:sz w:val="18"/>
                <w:szCs w:val="18"/>
              </w:rPr>
              <w:t>、</w:t>
            </w:r>
          </w:p>
          <w:p>
            <w:pPr>
              <w:spacing w:line="240" w:lineRule="exact"/>
              <w:jc w:val="center"/>
              <w:rPr>
                <w:rFonts w:ascii="宋体"/>
                <w:sz w:val="18"/>
                <w:szCs w:val="18"/>
              </w:rPr>
            </w:pPr>
            <w:r>
              <w:rPr>
                <w:rFonts w:ascii="宋体" w:hAnsi="宋体"/>
                <w:sz w:val="18"/>
                <w:szCs w:val="18"/>
              </w:rPr>
              <w:t>GB 2762</w:t>
            </w:r>
            <w:r>
              <w:rPr>
                <w:rFonts w:hint="eastAsia" w:ascii="宋体" w:hAnsi="宋体"/>
                <w:sz w:val="18"/>
                <w:szCs w:val="18"/>
              </w:rPr>
              <w:t>、</w:t>
            </w:r>
            <w:r>
              <w:rPr>
                <w:rFonts w:ascii="宋体" w:hAnsi="宋体"/>
                <w:sz w:val="18"/>
                <w:szCs w:val="18"/>
              </w:rPr>
              <w:t>GB 2763</w:t>
            </w:r>
          </w:p>
        </w:tc>
        <w:tc>
          <w:tcPr>
            <w:tcW w:w="2556" w:type="dxa"/>
            <w:vMerge w:val="continue"/>
          </w:tcPr>
          <w:p>
            <w:pPr>
              <w:spacing w:line="320" w:lineRule="exact"/>
              <w:jc w:val="center"/>
              <w:rPr>
                <w:rFonts w:ascii="宋体"/>
                <w:sz w:val="18"/>
                <w:szCs w:val="18"/>
              </w:rPr>
            </w:pPr>
          </w:p>
        </w:tc>
        <w:tc>
          <w:tcPr>
            <w:tcW w:w="2556" w:type="dxa"/>
            <w:vMerge w:val="continue"/>
          </w:tcPr>
          <w:p>
            <w:pPr>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tcPr>
          <w:p>
            <w:pPr>
              <w:spacing w:line="320" w:lineRule="exact"/>
              <w:rPr>
                <w:rFonts w:ascii="宋体"/>
                <w:sz w:val="18"/>
                <w:szCs w:val="18"/>
              </w:rPr>
            </w:pPr>
            <w:r>
              <w:rPr>
                <w:rFonts w:hint="eastAsia" w:ascii="宋体" w:hAnsi="宋体" w:cs="宋体"/>
                <w:sz w:val="18"/>
                <w:szCs w:val="18"/>
              </w:rPr>
              <w:t>水分，</w:t>
            </w:r>
            <w:r>
              <w:rPr>
                <w:rFonts w:ascii="宋体" w:hAnsi="宋体"/>
                <w:sz w:val="18"/>
                <w:szCs w:val="18"/>
              </w:rPr>
              <w:t xml:space="preserve">g/100g           </w:t>
            </w:r>
            <w:r>
              <w:rPr>
                <w:rFonts w:hint="eastAsia" w:ascii="宋体" w:hAnsi="宋体" w:cs="宋体"/>
                <w:sz w:val="18"/>
                <w:szCs w:val="18"/>
              </w:rPr>
              <w:t>≤</w:t>
            </w:r>
          </w:p>
        </w:tc>
        <w:tc>
          <w:tcPr>
            <w:tcW w:w="2556" w:type="dxa"/>
          </w:tcPr>
          <w:p>
            <w:pPr>
              <w:spacing w:line="320" w:lineRule="exact"/>
              <w:jc w:val="center"/>
              <w:rPr>
                <w:rFonts w:ascii="宋体"/>
                <w:sz w:val="18"/>
                <w:szCs w:val="18"/>
              </w:rPr>
            </w:pPr>
            <w:r>
              <w:rPr>
                <w:rFonts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8.0</w:t>
            </w:r>
          </w:p>
        </w:tc>
        <w:tc>
          <w:tcPr>
            <w:tcW w:w="2556" w:type="dxa"/>
          </w:tcPr>
          <w:p>
            <w:pPr>
              <w:spacing w:line="32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55" w:type="dxa"/>
            <w:vAlign w:val="center"/>
          </w:tcPr>
          <w:p>
            <w:pPr>
              <w:pStyle w:val="173"/>
              <w:numPr>
                <w:ilvl w:val="0"/>
                <w:numId w:val="0"/>
              </w:numPr>
              <w:rPr>
                <w:rFonts w:hAnsi="宋体" w:cs="Times New Roman"/>
              </w:rPr>
            </w:pPr>
            <w:r>
              <w:rPr>
                <w:rFonts w:hint="eastAsia" w:hAnsi="宋体"/>
              </w:rPr>
              <w:t>铅</w:t>
            </w:r>
            <w:r>
              <w:rPr>
                <w:rFonts w:hint="eastAsia" w:hAnsi="宋体" w:cs="Times New Roman"/>
              </w:rPr>
              <w:t>（</w:t>
            </w:r>
            <w:r>
              <w:rPr>
                <w:rFonts w:hint="eastAsia" w:hAnsi="宋体"/>
              </w:rPr>
              <w:t>以</w:t>
            </w:r>
            <w:r>
              <w:rPr>
                <w:rFonts w:hAnsi="宋体" w:cs="Times New Roman"/>
              </w:rPr>
              <w:t>Pb</w:t>
            </w:r>
            <w:r>
              <w:rPr>
                <w:rFonts w:hint="eastAsia" w:hAnsi="宋体"/>
              </w:rPr>
              <w:t>计）</w:t>
            </w:r>
            <w:r>
              <w:rPr>
                <w:rFonts w:hint="eastAsia" w:hAnsi="宋体" w:cs="Times New Roman"/>
              </w:rPr>
              <w:t>，</w:t>
            </w:r>
            <w:r>
              <w:rPr>
                <w:rFonts w:hAnsi="宋体" w:cs="Times New Roman"/>
              </w:rPr>
              <w:t>mg/kg</w:t>
            </w:r>
            <w:r>
              <w:rPr>
                <w:rFonts w:hAnsi="宋体"/>
              </w:rPr>
              <w:t xml:space="preserve">   </w:t>
            </w:r>
            <w:r>
              <w:rPr>
                <w:rFonts w:hint="eastAsia" w:hAnsi="宋体"/>
              </w:rPr>
              <w:t>≤</w:t>
            </w:r>
          </w:p>
        </w:tc>
        <w:tc>
          <w:tcPr>
            <w:tcW w:w="2556" w:type="dxa"/>
          </w:tcPr>
          <w:p>
            <w:pPr>
              <w:spacing w:line="320" w:lineRule="exact"/>
              <w:jc w:val="center"/>
              <w:rPr>
                <w:rFonts w:ascii="宋体"/>
                <w:sz w:val="18"/>
                <w:szCs w:val="18"/>
              </w:rPr>
            </w:pPr>
            <w:r>
              <w:rPr>
                <w:rFonts w:ascii="宋体" w:hAnsi="宋体"/>
                <w:sz w:val="18"/>
                <w:szCs w:val="18"/>
              </w:rPr>
              <w:t>2.0</w:t>
            </w:r>
          </w:p>
        </w:tc>
        <w:tc>
          <w:tcPr>
            <w:tcW w:w="2556" w:type="dxa"/>
          </w:tcPr>
          <w:p>
            <w:pPr>
              <w:spacing w:line="320" w:lineRule="exact"/>
              <w:jc w:val="center"/>
              <w:rPr>
                <w:rFonts w:ascii="宋体"/>
                <w:sz w:val="18"/>
                <w:szCs w:val="18"/>
              </w:rPr>
            </w:pPr>
            <w:r>
              <w:rPr>
                <w:rFonts w:ascii="宋体" w:hAnsi="宋体"/>
                <w:sz w:val="18"/>
                <w:szCs w:val="18"/>
              </w:rPr>
              <w:t>2.0</w:t>
            </w:r>
            <w:r>
              <w:rPr>
                <w:rFonts w:hint="eastAsia" w:ascii="宋体" w:hAnsi="宋体"/>
                <w:sz w:val="18"/>
                <w:szCs w:val="18"/>
              </w:rPr>
              <w:t>（同</w:t>
            </w:r>
            <w:r>
              <w:rPr>
                <w:rFonts w:ascii="宋体" w:hAnsi="宋体"/>
                <w:sz w:val="18"/>
                <w:szCs w:val="18"/>
              </w:rPr>
              <w:t>GB 16740</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0.231</w:t>
            </w:r>
            <w:r>
              <w:rPr>
                <w:rFonts w:hint="eastAsia" w:ascii="宋体" w:hAnsi="宋体" w:cs="宋体"/>
                <w:sz w:val="18"/>
                <w:szCs w:val="18"/>
              </w:rPr>
              <w:t>～</w:t>
            </w:r>
            <w:r>
              <w:rPr>
                <w:rFonts w:ascii="宋体" w:hAnsi="宋体" w:cs="宋体"/>
                <w:sz w:val="18"/>
                <w:szCs w:val="18"/>
              </w:rPr>
              <w:t>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pStyle w:val="173"/>
              <w:numPr>
                <w:ilvl w:val="0"/>
                <w:numId w:val="0"/>
              </w:numPr>
              <w:rPr>
                <w:rFonts w:hAnsi="宋体" w:cs="Times New Roman"/>
              </w:rPr>
            </w:pPr>
            <w:r>
              <w:rPr>
                <w:rFonts w:hint="eastAsia" w:hAnsi="宋体"/>
                <w:kern w:val="0"/>
              </w:rPr>
              <w:t>镉</w:t>
            </w:r>
            <w:r>
              <w:rPr>
                <w:rFonts w:hAnsi="宋体" w:cs="Times New Roman"/>
              </w:rPr>
              <w:t>(</w:t>
            </w:r>
            <w:r>
              <w:rPr>
                <w:rFonts w:hint="eastAsia" w:hAnsi="宋体"/>
              </w:rPr>
              <w:t>以</w:t>
            </w:r>
            <w:r>
              <w:rPr>
                <w:rFonts w:hAnsi="宋体" w:cs="Times New Roman"/>
              </w:rPr>
              <w:t>Cd</w:t>
            </w:r>
            <w:r>
              <w:rPr>
                <w:rFonts w:hint="eastAsia" w:hAnsi="宋体"/>
              </w:rPr>
              <w:t>计</w:t>
            </w:r>
            <w:r>
              <w:rPr>
                <w:rFonts w:hAnsi="宋体" w:cs="Times New Roman"/>
              </w:rPr>
              <w:t>)</w:t>
            </w:r>
            <w:r>
              <w:rPr>
                <w:rFonts w:hint="eastAsia" w:hAnsi="宋体" w:cs="Times New Roman"/>
              </w:rPr>
              <w:t>，</w:t>
            </w:r>
            <w:r>
              <w:rPr>
                <w:rFonts w:hAnsi="宋体" w:cs="Times New Roman"/>
              </w:rPr>
              <w:t xml:space="preserve">mg/kg </w:t>
            </w:r>
            <w:r>
              <w:rPr>
                <w:rFonts w:hAnsi="宋体"/>
              </w:rPr>
              <w:t xml:space="preserve">    </w:t>
            </w:r>
            <w:r>
              <w:rPr>
                <w:rFonts w:hint="eastAsia" w:hAnsi="宋体"/>
              </w:rPr>
              <w:t>≤</w:t>
            </w:r>
          </w:p>
        </w:tc>
        <w:tc>
          <w:tcPr>
            <w:tcW w:w="2556" w:type="dxa"/>
          </w:tcPr>
          <w:p>
            <w:pPr>
              <w:spacing w:line="320" w:lineRule="exact"/>
              <w:jc w:val="center"/>
              <w:rPr>
                <w:rFonts w:ascii="宋体"/>
                <w:sz w:val="18"/>
                <w:szCs w:val="18"/>
              </w:rPr>
            </w:pPr>
            <w:r>
              <w:rPr>
                <w:rFonts w:ascii="宋体" w:hAnsi="宋体"/>
                <w:sz w:val="18"/>
                <w:szCs w:val="18"/>
              </w:rPr>
              <w:t>0.1</w:t>
            </w:r>
          </w:p>
        </w:tc>
        <w:tc>
          <w:tcPr>
            <w:tcW w:w="2556" w:type="dxa"/>
          </w:tcPr>
          <w:p>
            <w:pPr>
              <w:spacing w:line="320" w:lineRule="exact"/>
              <w:jc w:val="center"/>
              <w:rPr>
                <w:rFonts w:ascii="宋体"/>
                <w:sz w:val="18"/>
                <w:szCs w:val="18"/>
              </w:rPr>
            </w:pPr>
            <w:r>
              <w:rPr>
                <w:rFonts w:ascii="宋体"/>
                <w:sz w:val="18"/>
                <w:szCs w:val="18"/>
              </w:rPr>
              <w:t>0.</w:t>
            </w:r>
            <w:r>
              <w:rPr>
                <w:rFonts w:ascii="宋体" w:hAnsi="宋体"/>
                <w:sz w:val="18"/>
                <w:szCs w:val="18"/>
              </w:rPr>
              <w:t>2</w:t>
            </w:r>
          </w:p>
        </w:tc>
        <w:tc>
          <w:tcPr>
            <w:tcW w:w="2556" w:type="dxa"/>
          </w:tcPr>
          <w:p>
            <w:pPr>
              <w:spacing w:line="320" w:lineRule="exact"/>
              <w:jc w:val="center"/>
              <w:rPr>
                <w:rFonts w:ascii="宋体"/>
                <w:sz w:val="18"/>
                <w:szCs w:val="18"/>
              </w:rPr>
            </w:pPr>
            <w:r>
              <w:rPr>
                <w:rFonts w:ascii="宋体" w:hAnsi="宋体"/>
                <w:sz w:val="18"/>
                <w:szCs w:val="18"/>
              </w:rPr>
              <w:t>0.0003</w:t>
            </w:r>
            <w:r>
              <w:rPr>
                <w:rFonts w:hint="eastAsia" w:ascii="宋体" w:hAnsi="宋体" w:cs="宋体"/>
                <w:sz w:val="18"/>
                <w:szCs w:val="18"/>
              </w:rPr>
              <w:t>～</w:t>
            </w:r>
            <w:r>
              <w:rPr>
                <w:rFonts w:ascii="宋体" w:hAnsi="宋体" w:cs="宋体"/>
                <w:sz w:val="18"/>
                <w:szCs w:val="18"/>
              </w:rPr>
              <w:t>0.1619</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pStyle w:val="173"/>
              <w:numPr>
                <w:ilvl w:val="0"/>
                <w:numId w:val="0"/>
              </w:numPr>
              <w:rPr>
                <w:rFonts w:hAnsi="宋体" w:cs="Times New Roman"/>
                <w:kern w:val="0"/>
              </w:rPr>
            </w:pPr>
            <w:r>
              <w:rPr>
                <w:rFonts w:hint="eastAsia" w:hAnsi="宋体"/>
              </w:rPr>
              <w:t>总砷</w:t>
            </w:r>
            <w:r>
              <w:rPr>
                <w:rFonts w:hAnsi="宋体" w:cs="Times New Roman"/>
              </w:rPr>
              <w:t>(</w:t>
            </w:r>
            <w:r>
              <w:rPr>
                <w:rFonts w:hint="eastAsia" w:hAnsi="宋体"/>
              </w:rPr>
              <w:t>以</w:t>
            </w:r>
            <w:r>
              <w:rPr>
                <w:rFonts w:hAnsi="宋体" w:cs="Times New Roman"/>
              </w:rPr>
              <w:t>As</w:t>
            </w:r>
            <w:r>
              <w:rPr>
                <w:rFonts w:hint="eastAsia" w:hAnsi="宋体"/>
              </w:rPr>
              <w:t>计</w:t>
            </w:r>
            <w:r>
              <w:rPr>
                <w:rFonts w:hAnsi="宋体" w:cs="Times New Roman"/>
              </w:rPr>
              <w:t>)</w:t>
            </w:r>
            <w:r>
              <w:rPr>
                <w:rFonts w:hint="eastAsia" w:hAnsi="宋体" w:cs="Times New Roman"/>
              </w:rPr>
              <w:t>，</w:t>
            </w:r>
            <w:r>
              <w:rPr>
                <w:rFonts w:hAnsi="宋体" w:cs="Times New Roman"/>
              </w:rPr>
              <w:t xml:space="preserve">mg/kg   </w:t>
            </w:r>
            <w:r>
              <w:rPr>
                <w:rFonts w:hint="eastAsia" w:hAnsi="宋体"/>
              </w:rPr>
              <w:t>≤</w:t>
            </w:r>
          </w:p>
        </w:tc>
        <w:tc>
          <w:tcPr>
            <w:tcW w:w="2556" w:type="dxa"/>
          </w:tcPr>
          <w:p>
            <w:pPr>
              <w:spacing w:line="320" w:lineRule="exact"/>
              <w:jc w:val="center"/>
              <w:rPr>
                <w:rFonts w:ascii="宋体"/>
                <w:sz w:val="18"/>
                <w:szCs w:val="18"/>
              </w:rPr>
            </w:pPr>
            <w:r>
              <w:rPr>
                <w:rFonts w:ascii="宋体" w:hAnsi="宋体"/>
                <w:sz w:val="18"/>
                <w:szCs w:val="18"/>
              </w:rPr>
              <w:t>0.5</w:t>
            </w:r>
          </w:p>
        </w:tc>
        <w:tc>
          <w:tcPr>
            <w:tcW w:w="2556" w:type="dxa"/>
          </w:tcPr>
          <w:p>
            <w:pPr>
              <w:spacing w:line="320" w:lineRule="exact"/>
              <w:jc w:val="center"/>
              <w:rPr>
                <w:rFonts w:ascii="宋体"/>
                <w:sz w:val="18"/>
                <w:szCs w:val="18"/>
              </w:rPr>
            </w:pPr>
            <w:r>
              <w:rPr>
                <w:rFonts w:ascii="宋体" w:hAnsi="宋体"/>
                <w:sz w:val="18"/>
                <w:szCs w:val="18"/>
              </w:rPr>
              <w:t>0.5</w:t>
            </w:r>
            <w:r>
              <w:rPr>
                <w:rFonts w:hint="eastAsia" w:ascii="宋体" w:hAnsi="宋体"/>
                <w:sz w:val="18"/>
                <w:szCs w:val="18"/>
              </w:rPr>
              <w:t>（同</w:t>
            </w:r>
            <w:r>
              <w:rPr>
                <w:rFonts w:ascii="宋体" w:hAnsi="宋体"/>
                <w:sz w:val="18"/>
                <w:szCs w:val="18"/>
              </w:rPr>
              <w:t>GB 2762</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cs="宋体"/>
                <w:sz w:val="18"/>
                <w:szCs w:val="18"/>
              </w:rPr>
              <w:t>&lt;0.0040</w:t>
            </w:r>
            <w:r>
              <w:rPr>
                <w:rFonts w:hint="eastAsia" w:ascii="宋体" w:hAnsi="宋体" w:cs="宋体"/>
                <w:sz w:val="18"/>
                <w:szCs w:val="18"/>
              </w:rPr>
              <w:t>～</w:t>
            </w:r>
            <w:r>
              <w:rPr>
                <w:rFonts w:ascii="宋体" w:hAnsi="宋体" w:cs="宋体"/>
                <w:sz w:val="18"/>
                <w:szCs w:val="18"/>
              </w:rPr>
              <w:t>0.4046</w:t>
            </w:r>
            <w:r>
              <w:rPr>
                <w:rFonts w:ascii="宋体" w:hAnsi="宋体"/>
                <w:sz w:val="18"/>
                <w:szCs w:val="18"/>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pStyle w:val="173"/>
              <w:numPr>
                <w:ilvl w:val="0"/>
                <w:numId w:val="0"/>
              </w:numPr>
              <w:rPr>
                <w:rFonts w:hAnsi="宋体" w:cs="Times New Roman"/>
                <w:kern w:val="0"/>
              </w:rPr>
            </w:pPr>
            <w:r>
              <w:rPr>
                <w:rFonts w:hint="eastAsia" w:hAnsi="宋体"/>
                <w:kern w:val="0"/>
              </w:rPr>
              <w:t>总汞</w:t>
            </w:r>
            <w:r>
              <w:rPr>
                <w:rFonts w:hAnsi="宋体" w:cs="Times New Roman"/>
              </w:rPr>
              <w:t>(</w:t>
            </w:r>
            <w:r>
              <w:rPr>
                <w:rFonts w:hint="eastAsia" w:hAnsi="宋体"/>
              </w:rPr>
              <w:t>以</w:t>
            </w:r>
            <w:r>
              <w:rPr>
                <w:rFonts w:hAnsi="宋体" w:cs="Times New Roman"/>
              </w:rPr>
              <w:t>Hg</w:t>
            </w:r>
            <w:r>
              <w:rPr>
                <w:rFonts w:hint="eastAsia" w:hAnsi="宋体"/>
              </w:rPr>
              <w:t>计</w:t>
            </w:r>
            <w:r>
              <w:rPr>
                <w:rFonts w:hAnsi="宋体" w:cs="Times New Roman"/>
              </w:rPr>
              <w:t>)</w:t>
            </w:r>
            <w:r>
              <w:rPr>
                <w:rFonts w:hint="eastAsia" w:hAnsi="宋体" w:cs="Times New Roman"/>
              </w:rPr>
              <w:t>，</w:t>
            </w:r>
            <w:r>
              <w:rPr>
                <w:rFonts w:hAnsi="宋体" w:cs="Times New Roman"/>
              </w:rPr>
              <w:t xml:space="preserve">mg/kg   </w:t>
            </w:r>
            <w:r>
              <w:rPr>
                <w:rFonts w:hint="eastAsia" w:hAnsi="宋体"/>
              </w:rPr>
              <w:t>≤</w:t>
            </w:r>
          </w:p>
        </w:tc>
        <w:tc>
          <w:tcPr>
            <w:tcW w:w="2556" w:type="dxa"/>
          </w:tcPr>
          <w:p>
            <w:pPr>
              <w:spacing w:line="320" w:lineRule="exact"/>
              <w:jc w:val="center"/>
              <w:rPr>
                <w:rFonts w:ascii="宋体"/>
                <w:sz w:val="18"/>
                <w:szCs w:val="18"/>
              </w:rPr>
            </w:pPr>
            <w:r>
              <w:rPr>
                <w:rFonts w:ascii="宋体" w:hAnsi="宋体"/>
                <w:sz w:val="18"/>
                <w:szCs w:val="18"/>
              </w:rPr>
              <w:t>0.01</w:t>
            </w:r>
          </w:p>
        </w:tc>
        <w:tc>
          <w:tcPr>
            <w:tcW w:w="2556" w:type="dxa"/>
          </w:tcPr>
          <w:p>
            <w:pPr>
              <w:spacing w:line="320" w:lineRule="exact"/>
              <w:jc w:val="center"/>
              <w:rPr>
                <w:rFonts w:ascii="宋体"/>
                <w:sz w:val="18"/>
                <w:szCs w:val="18"/>
              </w:rPr>
            </w:pPr>
            <w:r>
              <w:rPr>
                <w:rFonts w:ascii="宋体" w:hAnsi="宋体"/>
                <w:sz w:val="18"/>
                <w:szCs w:val="18"/>
              </w:rPr>
              <w:t>0.01</w:t>
            </w:r>
            <w:r>
              <w:rPr>
                <w:rFonts w:hint="eastAsia" w:ascii="宋体" w:hAnsi="宋体"/>
                <w:sz w:val="18"/>
                <w:szCs w:val="18"/>
              </w:rPr>
              <w:t>（同</w:t>
            </w:r>
            <w:r>
              <w:rPr>
                <w:rFonts w:ascii="宋体" w:hAnsi="宋体"/>
                <w:sz w:val="18"/>
                <w:szCs w:val="18"/>
              </w:rPr>
              <w:t>GB 2762</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0.00033</w:t>
            </w:r>
            <w:r>
              <w:rPr>
                <w:rFonts w:hint="eastAsia" w:ascii="宋体" w:hAnsi="宋体" w:cs="宋体"/>
                <w:sz w:val="18"/>
                <w:szCs w:val="18"/>
              </w:rPr>
              <w:t>～</w:t>
            </w:r>
            <w:r>
              <w:rPr>
                <w:rFonts w:ascii="宋体" w:hAnsi="宋体" w:cs="宋体"/>
                <w:sz w:val="18"/>
                <w:szCs w:val="18"/>
              </w:rPr>
              <w:t>0.00969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55" w:type="dxa"/>
            <w:vAlign w:val="center"/>
          </w:tcPr>
          <w:p>
            <w:pPr>
              <w:pStyle w:val="173"/>
              <w:numPr>
                <w:ilvl w:val="0"/>
                <w:numId w:val="0"/>
              </w:numPr>
              <w:rPr>
                <w:rFonts w:hAnsi="宋体"/>
              </w:rPr>
            </w:pPr>
            <w:r>
              <w:rPr>
                <w:rFonts w:hint="eastAsia" w:hAnsi="宋体"/>
              </w:rPr>
              <w:t>铬（以</w:t>
            </w:r>
            <w:r>
              <w:rPr>
                <w:rFonts w:hAnsi="宋体"/>
              </w:rPr>
              <w:t>Cr</w:t>
            </w:r>
            <w:r>
              <w:rPr>
                <w:rFonts w:hint="eastAsia" w:hAnsi="宋体"/>
              </w:rPr>
              <w:t>计</w:t>
            </w:r>
            <w:r>
              <w:rPr>
                <w:rFonts w:hAnsi="宋体"/>
              </w:rPr>
              <w:t>)</w:t>
            </w:r>
            <w:r>
              <w:rPr>
                <w:rFonts w:hint="eastAsia" w:hAnsi="宋体"/>
              </w:rPr>
              <w:t>，</w:t>
            </w:r>
            <w:r>
              <w:rPr>
                <w:rFonts w:hAnsi="宋体" w:cs="Times New Roman"/>
              </w:rPr>
              <w:t xml:space="preserve">mg/kg    </w:t>
            </w:r>
            <w:r>
              <w:rPr>
                <w:rFonts w:hint="eastAsia" w:hAnsi="宋体"/>
              </w:rPr>
              <w:t>≤</w:t>
            </w:r>
          </w:p>
        </w:tc>
        <w:tc>
          <w:tcPr>
            <w:tcW w:w="2556" w:type="dxa"/>
          </w:tcPr>
          <w:p>
            <w:pPr>
              <w:spacing w:line="320" w:lineRule="exact"/>
              <w:jc w:val="center"/>
              <w:rPr>
                <w:rFonts w:ascii="宋体"/>
                <w:sz w:val="18"/>
                <w:szCs w:val="18"/>
              </w:rPr>
            </w:pPr>
            <w:r>
              <w:rPr>
                <w:rFonts w:ascii="宋体" w:hAnsi="宋体"/>
                <w:sz w:val="18"/>
                <w:szCs w:val="18"/>
              </w:rPr>
              <w:t>1.0</w:t>
            </w:r>
          </w:p>
        </w:tc>
        <w:tc>
          <w:tcPr>
            <w:tcW w:w="2556" w:type="dxa"/>
          </w:tcPr>
          <w:p>
            <w:pPr>
              <w:spacing w:line="320" w:lineRule="exact"/>
              <w:jc w:val="center"/>
              <w:rPr>
                <w:rFonts w:ascii="宋体"/>
                <w:sz w:val="18"/>
                <w:szCs w:val="18"/>
              </w:rPr>
            </w:pPr>
            <w:r>
              <w:rPr>
                <w:rFonts w:ascii="宋体" w:hAnsi="宋体"/>
                <w:sz w:val="18"/>
                <w:szCs w:val="18"/>
              </w:rPr>
              <w:t>1.0</w:t>
            </w:r>
            <w:r>
              <w:rPr>
                <w:rFonts w:hint="eastAsia" w:ascii="宋体" w:hAnsi="宋体"/>
                <w:sz w:val="18"/>
                <w:szCs w:val="18"/>
              </w:rPr>
              <w:t>（同</w:t>
            </w:r>
            <w:r>
              <w:rPr>
                <w:rFonts w:ascii="宋体" w:hAnsi="宋体"/>
                <w:sz w:val="18"/>
                <w:szCs w:val="18"/>
              </w:rPr>
              <w:t>GB 2762</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0.008</w:t>
            </w:r>
            <w:r>
              <w:rPr>
                <w:rFonts w:hint="eastAsia" w:ascii="宋体" w:hAnsi="宋体" w:cs="宋体"/>
                <w:sz w:val="18"/>
                <w:szCs w:val="18"/>
              </w:rPr>
              <w:t>～</w:t>
            </w:r>
            <w:r>
              <w:rPr>
                <w:rFonts w:ascii="宋体" w:hAnsi="宋体" w:cs="宋体"/>
                <w:sz w:val="18"/>
                <w:szCs w:val="18"/>
              </w:rPr>
              <w:t>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pStyle w:val="173"/>
              <w:numPr>
                <w:ilvl w:val="0"/>
                <w:numId w:val="0"/>
              </w:numPr>
              <w:rPr>
                <w:rFonts w:hAnsi="宋体"/>
              </w:rPr>
            </w:pPr>
            <w:r>
              <w:rPr>
                <w:rFonts w:hint="eastAsia" w:hAnsi="宋体"/>
              </w:rPr>
              <w:t>二氧化硫，</w:t>
            </w:r>
            <w:r>
              <w:rPr>
                <w:rFonts w:hAnsi="宋体"/>
                <w:kern w:val="0"/>
              </w:rPr>
              <w:t xml:space="preserve">g/kg         </w:t>
            </w:r>
            <w:r>
              <w:rPr>
                <w:rFonts w:hint="eastAsia" w:hAnsi="宋体"/>
              </w:rPr>
              <w:t>≤</w:t>
            </w:r>
          </w:p>
        </w:tc>
        <w:tc>
          <w:tcPr>
            <w:tcW w:w="2556" w:type="dxa"/>
          </w:tcPr>
          <w:p>
            <w:pPr>
              <w:spacing w:line="320" w:lineRule="exact"/>
              <w:jc w:val="center"/>
              <w:rPr>
                <w:rFonts w:ascii="宋体"/>
                <w:sz w:val="18"/>
                <w:szCs w:val="18"/>
              </w:rPr>
            </w:pPr>
            <w:r>
              <w:rPr>
                <w:rFonts w:ascii="宋体" w:hAnsi="宋体"/>
                <w:sz w:val="18"/>
                <w:szCs w:val="18"/>
              </w:rPr>
              <w:t>0.4</w:t>
            </w:r>
          </w:p>
        </w:tc>
        <w:tc>
          <w:tcPr>
            <w:tcW w:w="2556" w:type="dxa"/>
          </w:tcPr>
          <w:p>
            <w:pPr>
              <w:spacing w:line="320" w:lineRule="exact"/>
              <w:jc w:val="center"/>
              <w:rPr>
                <w:rFonts w:ascii="宋体"/>
                <w:sz w:val="18"/>
                <w:szCs w:val="18"/>
              </w:rPr>
            </w:pPr>
            <w:r>
              <w:rPr>
                <w:rFonts w:ascii="宋体" w:hAnsi="宋体"/>
                <w:sz w:val="18"/>
                <w:szCs w:val="18"/>
              </w:rPr>
              <w:t>0.4</w:t>
            </w:r>
            <w:r>
              <w:rPr>
                <w:rFonts w:hint="eastAsia" w:ascii="宋体" w:hAnsi="宋体"/>
                <w:sz w:val="18"/>
                <w:szCs w:val="18"/>
              </w:rPr>
              <w:t>（同</w:t>
            </w:r>
            <w:r>
              <w:rPr>
                <w:rFonts w:ascii="宋体" w:hAnsi="宋体"/>
                <w:sz w:val="18"/>
                <w:szCs w:val="18"/>
              </w:rPr>
              <w:t>GB 2760</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11.6</w:t>
            </w:r>
            <w:r>
              <w:rPr>
                <w:rFonts w:hint="eastAsia" w:ascii="宋体" w:hAnsi="宋体" w:cs="宋体"/>
                <w:sz w:val="18"/>
                <w:szCs w:val="18"/>
              </w:rPr>
              <w:t>～</w:t>
            </w:r>
            <w:r>
              <w:rPr>
                <w:rFonts w:ascii="宋体" w:hAnsi="宋体" w:cs="宋体"/>
                <w:sz w:val="18"/>
                <w:szCs w:val="18"/>
              </w:rPr>
              <w:t>55.8</w:t>
            </w:r>
            <w:r>
              <w:rPr>
                <w:rFonts w:ascii="宋体" w:hAnsi="宋体"/>
                <w:sz w:val="18"/>
                <w:szCs w:val="18"/>
              </w:rPr>
              <w:t xml:space="preserve">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2555" w:type="dxa"/>
            <w:vAlign w:val="center"/>
          </w:tcPr>
          <w:p>
            <w:pPr>
              <w:widowControl/>
              <w:textAlignment w:val="center"/>
              <w:rPr>
                <w:rFonts w:ascii="宋体"/>
                <w:sz w:val="18"/>
                <w:szCs w:val="18"/>
              </w:rPr>
            </w:pPr>
            <w:r>
              <w:rPr>
                <w:rFonts w:hint="eastAsia" w:ascii="宋体" w:hAnsi="宋体" w:cs="宋体"/>
                <w:kern w:val="0"/>
                <w:sz w:val="18"/>
                <w:szCs w:val="18"/>
              </w:rPr>
              <w:t>滴滴涕，</w:t>
            </w:r>
            <w:r>
              <w:rPr>
                <w:rFonts w:ascii="宋体" w:hAnsi="宋体" w:cs="宋体"/>
                <w:kern w:val="0"/>
                <w:sz w:val="18"/>
                <w:szCs w:val="18"/>
              </w:rPr>
              <w:t xml:space="preserve">mg/kg          </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0.05</w:t>
            </w:r>
          </w:p>
        </w:tc>
        <w:tc>
          <w:tcPr>
            <w:tcW w:w="2556" w:type="dxa"/>
          </w:tcPr>
          <w:p>
            <w:pPr>
              <w:spacing w:line="320" w:lineRule="exact"/>
              <w:jc w:val="center"/>
              <w:rPr>
                <w:rFonts w:ascii="宋体"/>
                <w:sz w:val="18"/>
                <w:szCs w:val="18"/>
              </w:rPr>
            </w:pPr>
            <w:r>
              <w:rPr>
                <w:rFonts w:ascii="宋体" w:hAnsi="宋体"/>
                <w:sz w:val="18"/>
                <w:szCs w:val="18"/>
              </w:rPr>
              <w:t>0.05</w:t>
            </w:r>
            <w:r>
              <w:rPr>
                <w:rFonts w:hint="eastAsia" w:ascii="宋体" w:hAnsi="宋体"/>
                <w:sz w:val="18"/>
                <w:szCs w:val="18"/>
              </w:rPr>
              <w:t>（同</w:t>
            </w:r>
            <w:r>
              <w:rPr>
                <w:rFonts w:ascii="宋体" w:hAnsi="宋体"/>
                <w:sz w:val="18"/>
                <w:szCs w:val="18"/>
              </w:rPr>
              <w:t>GB 2763</w:t>
            </w:r>
            <w:r>
              <w:rPr>
                <w:rFonts w:hint="eastAsia" w:ascii="宋体" w:hAnsi="宋体"/>
                <w:sz w:val="18"/>
                <w:szCs w:val="18"/>
              </w:rPr>
              <w:t>）</w:t>
            </w:r>
          </w:p>
        </w:tc>
        <w:tc>
          <w:tcPr>
            <w:tcW w:w="2556" w:type="dxa"/>
          </w:tcPr>
          <w:p>
            <w:pPr>
              <w:spacing w:line="320" w:lineRule="exact"/>
              <w:jc w:val="center"/>
              <w:rPr>
                <w:rFonts w:ascii="宋体"/>
                <w:sz w:val="18"/>
                <w:szCs w:val="18"/>
              </w:rPr>
            </w:pPr>
            <w:r>
              <w:rPr>
                <w:rFonts w:hint="eastAsia" w:ascii="宋体" w:hAnsi="宋体"/>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widowControl/>
              <w:jc w:val="left"/>
              <w:textAlignment w:val="center"/>
              <w:rPr>
                <w:rFonts w:ascii="宋体"/>
                <w:kern w:val="0"/>
                <w:sz w:val="18"/>
                <w:szCs w:val="18"/>
              </w:rPr>
            </w:pPr>
            <w:r>
              <w:rPr>
                <w:rFonts w:hint="eastAsia" w:ascii="宋体" w:hAnsi="宋体" w:cs="宋体"/>
                <w:kern w:val="0"/>
                <w:sz w:val="18"/>
                <w:szCs w:val="18"/>
              </w:rPr>
              <w:t>六六六，</w:t>
            </w:r>
            <w:r>
              <w:rPr>
                <w:rFonts w:ascii="宋体" w:hAnsi="宋体" w:cs="宋体"/>
                <w:kern w:val="0"/>
                <w:sz w:val="18"/>
                <w:szCs w:val="18"/>
              </w:rPr>
              <w:t xml:space="preserve">mg/kg          </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0.05</w:t>
            </w:r>
          </w:p>
        </w:tc>
        <w:tc>
          <w:tcPr>
            <w:tcW w:w="2556" w:type="dxa"/>
          </w:tcPr>
          <w:p>
            <w:pPr>
              <w:spacing w:line="320" w:lineRule="exact"/>
              <w:jc w:val="center"/>
              <w:rPr>
                <w:rFonts w:ascii="宋体"/>
                <w:sz w:val="18"/>
                <w:szCs w:val="18"/>
              </w:rPr>
            </w:pPr>
            <w:r>
              <w:rPr>
                <w:rFonts w:ascii="宋体" w:hAnsi="宋体"/>
                <w:sz w:val="18"/>
                <w:szCs w:val="18"/>
              </w:rPr>
              <w:t>0.05</w:t>
            </w:r>
            <w:r>
              <w:rPr>
                <w:rFonts w:hint="eastAsia" w:ascii="宋体" w:hAnsi="宋体"/>
                <w:sz w:val="18"/>
                <w:szCs w:val="18"/>
              </w:rPr>
              <w:t>（同</w:t>
            </w:r>
            <w:r>
              <w:rPr>
                <w:rFonts w:ascii="宋体" w:hAnsi="宋体"/>
                <w:sz w:val="18"/>
                <w:szCs w:val="18"/>
              </w:rPr>
              <w:t>GB 2763</w:t>
            </w:r>
            <w:r>
              <w:rPr>
                <w:rFonts w:hint="eastAsia" w:ascii="宋体" w:hAnsi="宋体"/>
                <w:sz w:val="18"/>
                <w:szCs w:val="18"/>
              </w:rPr>
              <w:t>）</w:t>
            </w:r>
          </w:p>
        </w:tc>
        <w:tc>
          <w:tcPr>
            <w:tcW w:w="2556" w:type="dxa"/>
          </w:tcPr>
          <w:p>
            <w:pPr>
              <w:spacing w:line="320" w:lineRule="exact"/>
              <w:jc w:val="center"/>
              <w:rPr>
                <w:rFonts w:ascii="宋体"/>
                <w:sz w:val="18"/>
                <w:szCs w:val="18"/>
              </w:rPr>
            </w:pPr>
            <w:r>
              <w:rPr>
                <w:rFonts w:hint="eastAsia" w:ascii="宋体" w:hAnsi="宋体"/>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widowControl/>
              <w:jc w:val="left"/>
              <w:textAlignment w:val="center"/>
              <w:rPr>
                <w:rFonts w:ascii="宋体"/>
                <w:kern w:val="0"/>
                <w:sz w:val="18"/>
                <w:szCs w:val="18"/>
              </w:rPr>
            </w:pPr>
            <w:r>
              <w:rPr>
                <w:rFonts w:hint="eastAsia" w:ascii="宋体" w:hAnsi="宋体" w:cs="宋体"/>
                <w:kern w:val="0"/>
                <w:sz w:val="18"/>
                <w:szCs w:val="18"/>
              </w:rPr>
              <w:t>氯氰菊酯，</w:t>
            </w:r>
            <w:r>
              <w:rPr>
                <w:rFonts w:ascii="宋体" w:hAnsi="宋体" w:cs="宋体"/>
                <w:kern w:val="0"/>
                <w:sz w:val="18"/>
                <w:szCs w:val="18"/>
              </w:rPr>
              <w:t xml:space="preserve">mg/kg        </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0.01</w:t>
            </w:r>
          </w:p>
        </w:tc>
        <w:tc>
          <w:tcPr>
            <w:tcW w:w="2556" w:type="dxa"/>
          </w:tcPr>
          <w:p>
            <w:pPr>
              <w:spacing w:line="320" w:lineRule="exact"/>
              <w:jc w:val="center"/>
              <w:rPr>
                <w:rFonts w:ascii="宋体"/>
                <w:sz w:val="18"/>
                <w:szCs w:val="18"/>
              </w:rPr>
            </w:pPr>
            <w:r>
              <w:rPr>
                <w:rFonts w:ascii="宋体" w:hAnsi="宋体"/>
                <w:sz w:val="18"/>
                <w:szCs w:val="18"/>
              </w:rPr>
              <w:t>0.01</w:t>
            </w:r>
            <w:r>
              <w:rPr>
                <w:rFonts w:hint="eastAsia" w:ascii="宋体" w:hAnsi="宋体"/>
                <w:sz w:val="18"/>
                <w:szCs w:val="18"/>
              </w:rPr>
              <w:t>（同</w:t>
            </w:r>
            <w:r>
              <w:rPr>
                <w:rFonts w:ascii="宋体" w:hAnsi="宋体"/>
                <w:sz w:val="18"/>
                <w:szCs w:val="18"/>
              </w:rPr>
              <w:t>GB 2763</w:t>
            </w:r>
            <w:r>
              <w:rPr>
                <w:rFonts w:hint="eastAsia" w:ascii="宋体" w:hAnsi="宋体"/>
                <w:sz w:val="18"/>
                <w:szCs w:val="18"/>
              </w:rPr>
              <w:t>）</w:t>
            </w:r>
          </w:p>
        </w:tc>
        <w:tc>
          <w:tcPr>
            <w:tcW w:w="2556" w:type="dxa"/>
          </w:tcPr>
          <w:p>
            <w:pPr>
              <w:spacing w:line="320" w:lineRule="exact"/>
              <w:jc w:val="center"/>
              <w:rPr>
                <w:rFonts w:ascii="宋体"/>
                <w:sz w:val="18"/>
                <w:szCs w:val="18"/>
              </w:rPr>
            </w:pPr>
            <w:r>
              <w:rPr>
                <w:rFonts w:hint="eastAsia" w:ascii="宋体" w:hAnsi="宋体"/>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widowControl/>
              <w:jc w:val="left"/>
              <w:textAlignment w:val="center"/>
              <w:rPr>
                <w:rFonts w:ascii="宋体"/>
                <w:sz w:val="18"/>
                <w:szCs w:val="18"/>
              </w:rPr>
            </w:pPr>
            <w:r>
              <w:rPr>
                <w:rFonts w:hint="eastAsia" w:ascii="宋体" w:hAnsi="宋体" w:cs="宋体"/>
                <w:kern w:val="0"/>
                <w:sz w:val="18"/>
                <w:szCs w:val="18"/>
              </w:rPr>
              <w:t>联苯菊酯，</w:t>
            </w:r>
            <w:r>
              <w:rPr>
                <w:rFonts w:ascii="宋体" w:hAnsi="宋体" w:cs="宋体"/>
                <w:kern w:val="0"/>
                <w:sz w:val="18"/>
                <w:szCs w:val="18"/>
              </w:rPr>
              <w:t xml:space="preserve">mg/kg        </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0.05</w:t>
            </w:r>
          </w:p>
        </w:tc>
        <w:tc>
          <w:tcPr>
            <w:tcW w:w="2556" w:type="dxa"/>
          </w:tcPr>
          <w:p>
            <w:pPr>
              <w:spacing w:line="320" w:lineRule="exact"/>
              <w:jc w:val="center"/>
              <w:rPr>
                <w:rFonts w:ascii="宋体"/>
                <w:sz w:val="18"/>
                <w:szCs w:val="18"/>
              </w:rPr>
            </w:pPr>
            <w:r>
              <w:rPr>
                <w:rFonts w:ascii="宋体" w:hAnsi="宋体"/>
                <w:sz w:val="18"/>
                <w:szCs w:val="18"/>
              </w:rPr>
              <w:t>0.05</w:t>
            </w:r>
            <w:r>
              <w:rPr>
                <w:rFonts w:hint="eastAsia" w:ascii="宋体" w:hAnsi="宋体"/>
                <w:sz w:val="18"/>
                <w:szCs w:val="18"/>
              </w:rPr>
              <w:t>（同</w:t>
            </w:r>
            <w:r>
              <w:rPr>
                <w:rFonts w:ascii="宋体" w:hAnsi="宋体"/>
                <w:sz w:val="18"/>
                <w:szCs w:val="18"/>
              </w:rPr>
              <w:t>GB 2763</w:t>
            </w:r>
            <w:r>
              <w:rPr>
                <w:rFonts w:hint="eastAsia" w:ascii="宋体" w:hAnsi="宋体"/>
                <w:sz w:val="18"/>
                <w:szCs w:val="18"/>
              </w:rPr>
              <w:t>）</w:t>
            </w:r>
          </w:p>
        </w:tc>
        <w:tc>
          <w:tcPr>
            <w:tcW w:w="2556" w:type="dxa"/>
          </w:tcPr>
          <w:p>
            <w:pPr>
              <w:spacing w:line="320" w:lineRule="exact"/>
              <w:jc w:val="center"/>
              <w:rPr>
                <w:rFonts w:ascii="宋体"/>
                <w:sz w:val="18"/>
                <w:szCs w:val="18"/>
              </w:rPr>
            </w:pPr>
            <w:r>
              <w:rPr>
                <w:rFonts w:hint="eastAsia" w:ascii="宋体" w:hAnsi="宋体"/>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widowControl/>
              <w:jc w:val="left"/>
              <w:textAlignment w:val="center"/>
              <w:rPr>
                <w:rFonts w:ascii="宋体"/>
                <w:sz w:val="18"/>
                <w:szCs w:val="18"/>
              </w:rPr>
            </w:pPr>
            <w:r>
              <w:rPr>
                <w:rFonts w:hint="eastAsia" w:ascii="宋体" w:hAnsi="宋体" w:cs="宋体"/>
                <w:kern w:val="0"/>
                <w:sz w:val="18"/>
                <w:szCs w:val="18"/>
              </w:rPr>
              <w:t>百草枯，</w:t>
            </w:r>
            <w:r>
              <w:rPr>
                <w:rFonts w:ascii="宋体" w:hAnsi="宋体" w:cs="宋体"/>
                <w:kern w:val="0"/>
                <w:sz w:val="18"/>
                <w:szCs w:val="18"/>
              </w:rPr>
              <w:t xml:space="preserve">mg/kg          </w:t>
            </w:r>
            <w:r>
              <w:rPr>
                <w:rFonts w:hint="eastAsia" w:ascii="宋体" w:hAnsi="宋体"/>
                <w:sz w:val="18"/>
                <w:szCs w:val="18"/>
              </w:rPr>
              <w:t>≤</w:t>
            </w:r>
          </w:p>
        </w:tc>
        <w:tc>
          <w:tcPr>
            <w:tcW w:w="2556" w:type="dxa"/>
          </w:tcPr>
          <w:p>
            <w:pPr>
              <w:spacing w:line="320" w:lineRule="exact"/>
              <w:jc w:val="center"/>
              <w:rPr>
                <w:rFonts w:ascii="宋体"/>
                <w:sz w:val="18"/>
                <w:szCs w:val="18"/>
              </w:rPr>
            </w:pPr>
            <w:r>
              <w:rPr>
                <w:rFonts w:ascii="宋体" w:hAnsi="宋体"/>
                <w:sz w:val="18"/>
                <w:szCs w:val="18"/>
              </w:rPr>
              <w:t>0.05</w:t>
            </w:r>
          </w:p>
        </w:tc>
        <w:tc>
          <w:tcPr>
            <w:tcW w:w="2556" w:type="dxa"/>
          </w:tcPr>
          <w:p>
            <w:pPr>
              <w:spacing w:line="320" w:lineRule="exact"/>
              <w:jc w:val="center"/>
              <w:rPr>
                <w:rFonts w:ascii="宋体"/>
                <w:sz w:val="18"/>
                <w:szCs w:val="18"/>
              </w:rPr>
            </w:pPr>
            <w:r>
              <w:rPr>
                <w:rFonts w:ascii="宋体" w:hAnsi="宋体"/>
                <w:sz w:val="18"/>
                <w:szCs w:val="18"/>
              </w:rPr>
              <w:t>0.05</w:t>
            </w:r>
            <w:r>
              <w:rPr>
                <w:rFonts w:hint="eastAsia" w:ascii="宋体" w:hAnsi="宋体"/>
                <w:sz w:val="18"/>
                <w:szCs w:val="18"/>
              </w:rPr>
              <w:t>（同</w:t>
            </w:r>
            <w:r>
              <w:rPr>
                <w:rFonts w:ascii="宋体" w:hAnsi="宋体"/>
                <w:sz w:val="18"/>
                <w:szCs w:val="18"/>
              </w:rPr>
              <w:t>GB 2763</w:t>
            </w:r>
            <w:r>
              <w:rPr>
                <w:rFonts w:hint="eastAsia" w:ascii="宋体" w:hAnsi="宋体"/>
                <w:sz w:val="18"/>
                <w:szCs w:val="18"/>
              </w:rPr>
              <w:t>）</w:t>
            </w:r>
          </w:p>
        </w:tc>
        <w:tc>
          <w:tcPr>
            <w:tcW w:w="2556" w:type="dxa"/>
          </w:tcPr>
          <w:p>
            <w:pPr>
              <w:spacing w:line="320" w:lineRule="exact"/>
              <w:jc w:val="center"/>
              <w:rPr>
                <w:rFonts w:ascii="宋体"/>
                <w:sz w:val="18"/>
                <w:szCs w:val="18"/>
              </w:rPr>
            </w:pPr>
            <w:r>
              <w:rPr>
                <w:rFonts w:hint="eastAsia" w:ascii="宋体" w:hAnsi="宋体"/>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vAlign w:val="center"/>
          </w:tcPr>
          <w:p>
            <w:pPr>
              <w:spacing w:line="320" w:lineRule="exact"/>
              <w:jc w:val="center"/>
              <w:rPr>
                <w:rFonts w:ascii="宋体"/>
                <w:sz w:val="18"/>
                <w:szCs w:val="18"/>
              </w:rPr>
            </w:pPr>
            <w:r>
              <w:rPr>
                <w:rFonts w:hint="eastAsia" w:ascii="宋体" w:hAnsi="宋体" w:cs="宋体"/>
                <w:sz w:val="18"/>
                <w:szCs w:val="18"/>
              </w:rPr>
              <w:t>草甘膦，</w:t>
            </w:r>
            <w:r>
              <w:rPr>
                <w:rFonts w:ascii="宋体" w:hAnsi="宋体"/>
                <w:sz w:val="18"/>
                <w:szCs w:val="18"/>
              </w:rPr>
              <w:t>mg/kg</w:t>
            </w:r>
            <w:r>
              <w:rPr>
                <w:rFonts w:ascii="宋体" w:hAnsi="宋体" w:cs="宋体"/>
                <w:sz w:val="18"/>
                <w:szCs w:val="18"/>
              </w:rPr>
              <w:t xml:space="preserve">         </w:t>
            </w:r>
            <w:r>
              <w:rPr>
                <w:rFonts w:hint="eastAsia" w:ascii="宋体" w:hAnsi="宋体" w:cs="宋体"/>
                <w:sz w:val="18"/>
                <w:szCs w:val="18"/>
              </w:rPr>
              <w:t>≤</w:t>
            </w:r>
          </w:p>
        </w:tc>
        <w:tc>
          <w:tcPr>
            <w:tcW w:w="2556" w:type="dxa"/>
            <w:vAlign w:val="center"/>
          </w:tcPr>
          <w:p>
            <w:pPr>
              <w:spacing w:line="320" w:lineRule="exact"/>
              <w:jc w:val="center"/>
              <w:rPr>
                <w:rFonts w:ascii="宋体"/>
                <w:sz w:val="18"/>
                <w:szCs w:val="18"/>
              </w:rPr>
            </w:pPr>
            <w:r>
              <w:rPr>
                <w:rFonts w:ascii="宋体" w:hAnsi="宋体"/>
                <w:sz w:val="18"/>
                <w:szCs w:val="18"/>
              </w:rPr>
              <w:t>—</w:t>
            </w:r>
          </w:p>
        </w:tc>
        <w:tc>
          <w:tcPr>
            <w:tcW w:w="2556" w:type="dxa"/>
            <w:vAlign w:val="center"/>
          </w:tcPr>
          <w:p>
            <w:pPr>
              <w:spacing w:line="320" w:lineRule="exact"/>
              <w:jc w:val="center"/>
              <w:rPr>
                <w:rFonts w:ascii="宋体"/>
                <w:sz w:val="18"/>
                <w:szCs w:val="18"/>
              </w:rPr>
            </w:pPr>
            <w:r>
              <w:rPr>
                <w:rFonts w:ascii="宋体" w:hAnsi="宋体"/>
                <w:sz w:val="18"/>
                <w:szCs w:val="18"/>
              </w:rPr>
              <w:t>—</w:t>
            </w:r>
          </w:p>
        </w:tc>
        <w:tc>
          <w:tcPr>
            <w:tcW w:w="2556" w:type="dxa"/>
            <w:vAlign w:val="center"/>
          </w:tcPr>
          <w:p>
            <w:pPr>
              <w:spacing w:line="320" w:lineRule="exact"/>
              <w:jc w:val="center"/>
              <w:rPr>
                <w:rFonts w:ascii="宋体"/>
                <w:sz w:val="18"/>
                <w:szCs w:val="18"/>
              </w:rPr>
            </w:pPr>
            <w:r>
              <w:rPr>
                <w:rFonts w:ascii="宋体" w:hAnsi="宋体"/>
                <w:sz w:val="18"/>
                <w:szCs w:val="18"/>
              </w:rPr>
              <w:t>0.010</w:t>
            </w:r>
            <w:r>
              <w:rPr>
                <w:rFonts w:hint="eastAsia" w:ascii="宋体" w:hAnsi="宋体" w:cs="宋体"/>
                <w:sz w:val="18"/>
                <w:szCs w:val="18"/>
              </w:rPr>
              <w:t>～</w:t>
            </w:r>
            <w:r>
              <w:rPr>
                <w:rFonts w:ascii="宋体" w:hAnsi="宋体" w:cs="宋体"/>
                <w:sz w:val="18"/>
                <w:szCs w:val="18"/>
              </w:rPr>
              <w:t>2.19</w:t>
            </w:r>
            <w:r>
              <w:rPr>
                <w:rFonts w:ascii="宋体" w:hAnsi="宋体"/>
                <w:sz w:val="18"/>
                <w:szCs w:val="18"/>
              </w:rPr>
              <w:t>mg/kg</w:t>
            </w:r>
            <w:r>
              <w:rPr>
                <w:rFonts w:hint="eastAsia" w:ascii="宋体" w:hAnsi="宋体" w:cs="宋体"/>
                <w:sz w:val="18"/>
                <w:szCs w:val="18"/>
              </w:rPr>
              <w:t>，有</w:t>
            </w:r>
            <w:r>
              <w:rPr>
                <w:rFonts w:ascii="宋体" w:hAnsi="宋体" w:cs="宋体"/>
                <w:sz w:val="18"/>
                <w:szCs w:val="18"/>
              </w:rPr>
              <w:t>32</w:t>
            </w:r>
            <w:r>
              <w:rPr>
                <w:rFonts w:hint="eastAsia" w:ascii="宋体" w:hAnsi="宋体" w:cs="宋体"/>
                <w:sz w:val="18"/>
                <w:szCs w:val="18"/>
              </w:rPr>
              <w:t>批样品未检出，未检出率为</w:t>
            </w:r>
            <w:r>
              <w:rPr>
                <w:rFonts w:ascii="宋体" w:hAnsi="宋体" w:cs="宋体"/>
                <w:sz w:val="18"/>
                <w:szCs w:val="18"/>
              </w:rPr>
              <w:t>53.33%</w:t>
            </w:r>
          </w:p>
        </w:tc>
      </w:tr>
    </w:tbl>
    <w:p/>
    <w:sectPr>
      <w:pgSz w:w="11906" w:h="16838"/>
      <w:pgMar w:top="1440" w:right="907" w:bottom="1440" w:left="99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Cambria">
    <w:panose1 w:val="02040503050406030204"/>
    <w:charset w:val="00"/>
    <w:family w:val="roman"/>
    <w:pitch w:val="default"/>
    <w:sig w:usb0="A00002EF" w:usb1="4000004B" w:usb2="00000000" w:usb3="00000000" w:csb0="2000009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FZSSK--GBK1-0">
    <w:altName w:val="Latha"/>
    <w:panose1 w:val="00000000000000000000"/>
    <w:charset w:val="00"/>
    <w:family w:val="roman"/>
    <w:pitch w:val="default"/>
    <w:sig w:usb0="00000000" w:usb1="00000000" w:usb2="00000000" w:usb3="00000000" w:csb0="00000001"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168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0"/>
                  <w:ind w:right="31680"/>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2"/>
      <w:tabs>
        <w:tab w:val="left" w:pos="70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B46"/>
    <w:multiLevelType w:val="multilevel"/>
    <w:tmpl w:val="0DDE2B46"/>
    <w:lvl w:ilvl="0" w:tentative="0">
      <w:start w:val="1"/>
      <w:numFmt w:val="lowerLetter"/>
      <w:pStyle w:val="173"/>
      <w:suff w:val="nothing"/>
      <w:lvlText w:val="%1   "/>
      <w:lvlJc w:val="left"/>
      <w:pPr>
        <w:ind w:left="544" w:hanging="181"/>
      </w:pPr>
      <w:rPr>
        <w:rFonts w:hint="eastAsia" w:ascii="宋体" w:hAnsi="宋体" w:eastAsia="宋体" w:cs="Times New Roman"/>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AA4"/>
    <w:rsid w:val="0000008E"/>
    <w:rsid w:val="00003A39"/>
    <w:rsid w:val="000106B1"/>
    <w:rsid w:val="00023C14"/>
    <w:rsid w:val="00031CA7"/>
    <w:rsid w:val="00035774"/>
    <w:rsid w:val="00044FCB"/>
    <w:rsid w:val="00052114"/>
    <w:rsid w:val="00056819"/>
    <w:rsid w:val="00060518"/>
    <w:rsid w:val="000718C2"/>
    <w:rsid w:val="0008645B"/>
    <w:rsid w:val="00086A10"/>
    <w:rsid w:val="000950B0"/>
    <w:rsid w:val="000A766B"/>
    <w:rsid w:val="000B356F"/>
    <w:rsid w:val="000B53A2"/>
    <w:rsid w:val="000B63F6"/>
    <w:rsid w:val="000D15F7"/>
    <w:rsid w:val="000D1D1D"/>
    <w:rsid w:val="000E01CC"/>
    <w:rsid w:val="000E5071"/>
    <w:rsid w:val="000F0F34"/>
    <w:rsid w:val="000F1DAC"/>
    <w:rsid w:val="000F6F46"/>
    <w:rsid w:val="00100993"/>
    <w:rsid w:val="00101090"/>
    <w:rsid w:val="00110E38"/>
    <w:rsid w:val="00114935"/>
    <w:rsid w:val="0011752A"/>
    <w:rsid w:val="00131C47"/>
    <w:rsid w:val="00131F1E"/>
    <w:rsid w:val="0013272B"/>
    <w:rsid w:val="00136E7A"/>
    <w:rsid w:val="0014058B"/>
    <w:rsid w:val="00144D66"/>
    <w:rsid w:val="001624AE"/>
    <w:rsid w:val="001656C1"/>
    <w:rsid w:val="001676C1"/>
    <w:rsid w:val="00172A27"/>
    <w:rsid w:val="00172BB2"/>
    <w:rsid w:val="00177911"/>
    <w:rsid w:val="001A3EA1"/>
    <w:rsid w:val="001A7DD9"/>
    <w:rsid w:val="001B184E"/>
    <w:rsid w:val="001B4D0A"/>
    <w:rsid w:val="001C1044"/>
    <w:rsid w:val="001C16C1"/>
    <w:rsid w:val="001C3E4B"/>
    <w:rsid w:val="001C779F"/>
    <w:rsid w:val="001D5225"/>
    <w:rsid w:val="001E0A45"/>
    <w:rsid w:val="001E1599"/>
    <w:rsid w:val="001E31DA"/>
    <w:rsid w:val="001F080B"/>
    <w:rsid w:val="001F4446"/>
    <w:rsid w:val="002035C7"/>
    <w:rsid w:val="002040B7"/>
    <w:rsid w:val="0020522D"/>
    <w:rsid w:val="0020562F"/>
    <w:rsid w:val="00205D2B"/>
    <w:rsid w:val="0021602B"/>
    <w:rsid w:val="0021610A"/>
    <w:rsid w:val="002219A2"/>
    <w:rsid w:val="00227963"/>
    <w:rsid w:val="00247ACF"/>
    <w:rsid w:val="0025580D"/>
    <w:rsid w:val="002600FF"/>
    <w:rsid w:val="00263EB9"/>
    <w:rsid w:val="0026522D"/>
    <w:rsid w:val="00271497"/>
    <w:rsid w:val="00273874"/>
    <w:rsid w:val="0027417F"/>
    <w:rsid w:val="00290E07"/>
    <w:rsid w:val="00290EA5"/>
    <w:rsid w:val="002A204D"/>
    <w:rsid w:val="002A7EF6"/>
    <w:rsid w:val="002C14BD"/>
    <w:rsid w:val="002C5FB5"/>
    <w:rsid w:val="002D02C3"/>
    <w:rsid w:val="002E01E6"/>
    <w:rsid w:val="002E47F0"/>
    <w:rsid w:val="002F1EB6"/>
    <w:rsid w:val="002F4A51"/>
    <w:rsid w:val="00300831"/>
    <w:rsid w:val="00314A6C"/>
    <w:rsid w:val="003175F8"/>
    <w:rsid w:val="00332833"/>
    <w:rsid w:val="00343DAE"/>
    <w:rsid w:val="00353AEE"/>
    <w:rsid w:val="00354728"/>
    <w:rsid w:val="00357AAB"/>
    <w:rsid w:val="003637F6"/>
    <w:rsid w:val="00364B32"/>
    <w:rsid w:val="00370359"/>
    <w:rsid w:val="0037742F"/>
    <w:rsid w:val="00377992"/>
    <w:rsid w:val="00380CD9"/>
    <w:rsid w:val="003925E8"/>
    <w:rsid w:val="003950D6"/>
    <w:rsid w:val="00397CD8"/>
    <w:rsid w:val="003A46EB"/>
    <w:rsid w:val="003B0B23"/>
    <w:rsid w:val="003C09F8"/>
    <w:rsid w:val="003C5632"/>
    <w:rsid w:val="003C6234"/>
    <w:rsid w:val="003E30B9"/>
    <w:rsid w:val="003E3CF9"/>
    <w:rsid w:val="003E570E"/>
    <w:rsid w:val="003E5D89"/>
    <w:rsid w:val="003F25A0"/>
    <w:rsid w:val="00407D17"/>
    <w:rsid w:val="00413260"/>
    <w:rsid w:val="004156E1"/>
    <w:rsid w:val="00415F75"/>
    <w:rsid w:val="004215F3"/>
    <w:rsid w:val="00421CA2"/>
    <w:rsid w:val="004325B9"/>
    <w:rsid w:val="00435144"/>
    <w:rsid w:val="00437A75"/>
    <w:rsid w:val="0044080F"/>
    <w:rsid w:val="00444293"/>
    <w:rsid w:val="00446D0F"/>
    <w:rsid w:val="00450D5F"/>
    <w:rsid w:val="00451B8C"/>
    <w:rsid w:val="00456849"/>
    <w:rsid w:val="00461269"/>
    <w:rsid w:val="0046247C"/>
    <w:rsid w:val="00464B4B"/>
    <w:rsid w:val="00475C47"/>
    <w:rsid w:val="0049004B"/>
    <w:rsid w:val="0049090B"/>
    <w:rsid w:val="004B3B31"/>
    <w:rsid w:val="004C791A"/>
    <w:rsid w:val="004D238E"/>
    <w:rsid w:val="004D5923"/>
    <w:rsid w:val="004D661E"/>
    <w:rsid w:val="004E4156"/>
    <w:rsid w:val="004E6257"/>
    <w:rsid w:val="004F1AC3"/>
    <w:rsid w:val="004F4D5F"/>
    <w:rsid w:val="004F5E15"/>
    <w:rsid w:val="004F727F"/>
    <w:rsid w:val="005012C3"/>
    <w:rsid w:val="005034D6"/>
    <w:rsid w:val="0050441E"/>
    <w:rsid w:val="00513BAD"/>
    <w:rsid w:val="00517225"/>
    <w:rsid w:val="005252AD"/>
    <w:rsid w:val="00525D97"/>
    <w:rsid w:val="005322AC"/>
    <w:rsid w:val="005327CA"/>
    <w:rsid w:val="00537926"/>
    <w:rsid w:val="00541E0F"/>
    <w:rsid w:val="005446DB"/>
    <w:rsid w:val="00550163"/>
    <w:rsid w:val="00554351"/>
    <w:rsid w:val="00570B86"/>
    <w:rsid w:val="00574E91"/>
    <w:rsid w:val="00575C4E"/>
    <w:rsid w:val="00577798"/>
    <w:rsid w:val="0058094D"/>
    <w:rsid w:val="005816DC"/>
    <w:rsid w:val="00581909"/>
    <w:rsid w:val="00591BB4"/>
    <w:rsid w:val="005A53AC"/>
    <w:rsid w:val="005B3080"/>
    <w:rsid w:val="005B4928"/>
    <w:rsid w:val="005C7F83"/>
    <w:rsid w:val="005D1443"/>
    <w:rsid w:val="005E1CF0"/>
    <w:rsid w:val="005E7BC4"/>
    <w:rsid w:val="005F0BB9"/>
    <w:rsid w:val="005F15ED"/>
    <w:rsid w:val="0060251D"/>
    <w:rsid w:val="00617321"/>
    <w:rsid w:val="00620E00"/>
    <w:rsid w:val="0062346D"/>
    <w:rsid w:val="00631CEF"/>
    <w:rsid w:val="0063347A"/>
    <w:rsid w:val="00634682"/>
    <w:rsid w:val="00635EB1"/>
    <w:rsid w:val="00637299"/>
    <w:rsid w:val="00640F1C"/>
    <w:rsid w:val="00644C6E"/>
    <w:rsid w:val="006473B1"/>
    <w:rsid w:val="006537FB"/>
    <w:rsid w:val="00655076"/>
    <w:rsid w:val="006554AE"/>
    <w:rsid w:val="006660E9"/>
    <w:rsid w:val="00673F25"/>
    <w:rsid w:val="006747A4"/>
    <w:rsid w:val="00677EAD"/>
    <w:rsid w:val="0068073D"/>
    <w:rsid w:val="00680BD8"/>
    <w:rsid w:val="00692791"/>
    <w:rsid w:val="00695B59"/>
    <w:rsid w:val="006A0CDC"/>
    <w:rsid w:val="006B3860"/>
    <w:rsid w:val="006B446C"/>
    <w:rsid w:val="006C0466"/>
    <w:rsid w:val="006C2FA1"/>
    <w:rsid w:val="006C30EF"/>
    <w:rsid w:val="006D0539"/>
    <w:rsid w:val="006D319E"/>
    <w:rsid w:val="006D4628"/>
    <w:rsid w:val="006E3FB1"/>
    <w:rsid w:val="006E4567"/>
    <w:rsid w:val="006E71F0"/>
    <w:rsid w:val="006F3257"/>
    <w:rsid w:val="007000FE"/>
    <w:rsid w:val="007012DD"/>
    <w:rsid w:val="00707671"/>
    <w:rsid w:val="007118C6"/>
    <w:rsid w:val="00716848"/>
    <w:rsid w:val="00722053"/>
    <w:rsid w:val="007251CF"/>
    <w:rsid w:val="00727890"/>
    <w:rsid w:val="007356BF"/>
    <w:rsid w:val="00754E39"/>
    <w:rsid w:val="00761EDD"/>
    <w:rsid w:val="007661C1"/>
    <w:rsid w:val="0077264D"/>
    <w:rsid w:val="007732EA"/>
    <w:rsid w:val="00775362"/>
    <w:rsid w:val="00782F31"/>
    <w:rsid w:val="00783B1E"/>
    <w:rsid w:val="00783C23"/>
    <w:rsid w:val="00791010"/>
    <w:rsid w:val="00793434"/>
    <w:rsid w:val="007B0D26"/>
    <w:rsid w:val="007B39AB"/>
    <w:rsid w:val="007B7E84"/>
    <w:rsid w:val="007C0803"/>
    <w:rsid w:val="007C1B98"/>
    <w:rsid w:val="007C2933"/>
    <w:rsid w:val="007C2969"/>
    <w:rsid w:val="007C5DEB"/>
    <w:rsid w:val="007D61EF"/>
    <w:rsid w:val="007E311F"/>
    <w:rsid w:val="007E4AF6"/>
    <w:rsid w:val="007F31FC"/>
    <w:rsid w:val="007F5415"/>
    <w:rsid w:val="007F599F"/>
    <w:rsid w:val="008077AE"/>
    <w:rsid w:val="008173D5"/>
    <w:rsid w:val="00817741"/>
    <w:rsid w:val="00827182"/>
    <w:rsid w:val="00830144"/>
    <w:rsid w:val="00830AF7"/>
    <w:rsid w:val="00833930"/>
    <w:rsid w:val="008345E1"/>
    <w:rsid w:val="00837F00"/>
    <w:rsid w:val="00840284"/>
    <w:rsid w:val="00840F33"/>
    <w:rsid w:val="00845B1B"/>
    <w:rsid w:val="00867401"/>
    <w:rsid w:val="00867D54"/>
    <w:rsid w:val="008723E5"/>
    <w:rsid w:val="0087247D"/>
    <w:rsid w:val="0087593D"/>
    <w:rsid w:val="00881994"/>
    <w:rsid w:val="008829C1"/>
    <w:rsid w:val="008B1399"/>
    <w:rsid w:val="008B20B3"/>
    <w:rsid w:val="008C0750"/>
    <w:rsid w:val="008C1645"/>
    <w:rsid w:val="008D2D47"/>
    <w:rsid w:val="008D7FF4"/>
    <w:rsid w:val="008E0949"/>
    <w:rsid w:val="008E7DD2"/>
    <w:rsid w:val="008F0DCD"/>
    <w:rsid w:val="008F70E0"/>
    <w:rsid w:val="00903D7B"/>
    <w:rsid w:val="0090556A"/>
    <w:rsid w:val="0091558F"/>
    <w:rsid w:val="00920857"/>
    <w:rsid w:val="00921B3D"/>
    <w:rsid w:val="009346E1"/>
    <w:rsid w:val="0093585A"/>
    <w:rsid w:val="00937889"/>
    <w:rsid w:val="009414E3"/>
    <w:rsid w:val="00945FC9"/>
    <w:rsid w:val="00946126"/>
    <w:rsid w:val="009537EA"/>
    <w:rsid w:val="0096203F"/>
    <w:rsid w:val="00966C2A"/>
    <w:rsid w:val="00974BD4"/>
    <w:rsid w:val="00976C21"/>
    <w:rsid w:val="00980CF8"/>
    <w:rsid w:val="0098290A"/>
    <w:rsid w:val="0098412C"/>
    <w:rsid w:val="00991173"/>
    <w:rsid w:val="009A18BE"/>
    <w:rsid w:val="009B443A"/>
    <w:rsid w:val="009C03C9"/>
    <w:rsid w:val="009D0A0E"/>
    <w:rsid w:val="009E0035"/>
    <w:rsid w:val="009E366D"/>
    <w:rsid w:val="009E5421"/>
    <w:rsid w:val="00A06162"/>
    <w:rsid w:val="00A10A24"/>
    <w:rsid w:val="00A15196"/>
    <w:rsid w:val="00A24B4F"/>
    <w:rsid w:val="00A25BB3"/>
    <w:rsid w:val="00A26E2A"/>
    <w:rsid w:val="00A276E2"/>
    <w:rsid w:val="00A30BA1"/>
    <w:rsid w:val="00A3480D"/>
    <w:rsid w:val="00A35005"/>
    <w:rsid w:val="00A35F8A"/>
    <w:rsid w:val="00A40261"/>
    <w:rsid w:val="00A45AF0"/>
    <w:rsid w:val="00A51DF1"/>
    <w:rsid w:val="00A52FDC"/>
    <w:rsid w:val="00A5574D"/>
    <w:rsid w:val="00A6505B"/>
    <w:rsid w:val="00A671B7"/>
    <w:rsid w:val="00A7063C"/>
    <w:rsid w:val="00A80F72"/>
    <w:rsid w:val="00A92857"/>
    <w:rsid w:val="00A96CF8"/>
    <w:rsid w:val="00AA2C2F"/>
    <w:rsid w:val="00AA409E"/>
    <w:rsid w:val="00AC5D10"/>
    <w:rsid w:val="00AC7E58"/>
    <w:rsid w:val="00AD0FA8"/>
    <w:rsid w:val="00AD33D6"/>
    <w:rsid w:val="00AD3B72"/>
    <w:rsid w:val="00AE3347"/>
    <w:rsid w:val="00AE40E4"/>
    <w:rsid w:val="00B10D0A"/>
    <w:rsid w:val="00B13CFE"/>
    <w:rsid w:val="00B15F26"/>
    <w:rsid w:val="00B16A52"/>
    <w:rsid w:val="00B21ACB"/>
    <w:rsid w:val="00B23461"/>
    <w:rsid w:val="00B24050"/>
    <w:rsid w:val="00B249D2"/>
    <w:rsid w:val="00B26FFD"/>
    <w:rsid w:val="00B328CA"/>
    <w:rsid w:val="00B336C7"/>
    <w:rsid w:val="00B3408A"/>
    <w:rsid w:val="00B4168A"/>
    <w:rsid w:val="00B528EC"/>
    <w:rsid w:val="00B5392C"/>
    <w:rsid w:val="00B54427"/>
    <w:rsid w:val="00B661E8"/>
    <w:rsid w:val="00B67F08"/>
    <w:rsid w:val="00B74038"/>
    <w:rsid w:val="00B75D12"/>
    <w:rsid w:val="00B82027"/>
    <w:rsid w:val="00B924E2"/>
    <w:rsid w:val="00B925A8"/>
    <w:rsid w:val="00B95543"/>
    <w:rsid w:val="00B97EC0"/>
    <w:rsid w:val="00BB0DEA"/>
    <w:rsid w:val="00BC4BCE"/>
    <w:rsid w:val="00BD0D03"/>
    <w:rsid w:val="00BD6F25"/>
    <w:rsid w:val="00BD755E"/>
    <w:rsid w:val="00BD7986"/>
    <w:rsid w:val="00BE040B"/>
    <w:rsid w:val="00BE769F"/>
    <w:rsid w:val="00BF01FA"/>
    <w:rsid w:val="00BF0764"/>
    <w:rsid w:val="00BF5A8E"/>
    <w:rsid w:val="00BF5C32"/>
    <w:rsid w:val="00C03E15"/>
    <w:rsid w:val="00C1033A"/>
    <w:rsid w:val="00C24CE8"/>
    <w:rsid w:val="00C25ED3"/>
    <w:rsid w:val="00C34384"/>
    <w:rsid w:val="00C41BD3"/>
    <w:rsid w:val="00C55B72"/>
    <w:rsid w:val="00C57DE5"/>
    <w:rsid w:val="00C60B9D"/>
    <w:rsid w:val="00C775AB"/>
    <w:rsid w:val="00C81A8D"/>
    <w:rsid w:val="00C84547"/>
    <w:rsid w:val="00C86AA0"/>
    <w:rsid w:val="00C9064B"/>
    <w:rsid w:val="00C97E29"/>
    <w:rsid w:val="00CB24A8"/>
    <w:rsid w:val="00CC0509"/>
    <w:rsid w:val="00CC14B1"/>
    <w:rsid w:val="00CC3310"/>
    <w:rsid w:val="00CC6E20"/>
    <w:rsid w:val="00CE0517"/>
    <w:rsid w:val="00CF399F"/>
    <w:rsid w:val="00CF657E"/>
    <w:rsid w:val="00CF727F"/>
    <w:rsid w:val="00D01D2B"/>
    <w:rsid w:val="00D023BE"/>
    <w:rsid w:val="00D05DBC"/>
    <w:rsid w:val="00D117F7"/>
    <w:rsid w:val="00D12891"/>
    <w:rsid w:val="00D266AC"/>
    <w:rsid w:val="00D406AB"/>
    <w:rsid w:val="00D40FB3"/>
    <w:rsid w:val="00D52B11"/>
    <w:rsid w:val="00D559EA"/>
    <w:rsid w:val="00D6421F"/>
    <w:rsid w:val="00D66612"/>
    <w:rsid w:val="00D67B39"/>
    <w:rsid w:val="00D704AC"/>
    <w:rsid w:val="00D730C1"/>
    <w:rsid w:val="00D77E60"/>
    <w:rsid w:val="00D80656"/>
    <w:rsid w:val="00D806AE"/>
    <w:rsid w:val="00D81EF5"/>
    <w:rsid w:val="00D82AA4"/>
    <w:rsid w:val="00D9103A"/>
    <w:rsid w:val="00DB13E7"/>
    <w:rsid w:val="00DB16B3"/>
    <w:rsid w:val="00DB3CA1"/>
    <w:rsid w:val="00DB7C10"/>
    <w:rsid w:val="00DC502F"/>
    <w:rsid w:val="00DC6813"/>
    <w:rsid w:val="00DD0285"/>
    <w:rsid w:val="00DD07F0"/>
    <w:rsid w:val="00DD5B46"/>
    <w:rsid w:val="00DE06C0"/>
    <w:rsid w:val="00DE3AB4"/>
    <w:rsid w:val="00DE3B4D"/>
    <w:rsid w:val="00DE4CFF"/>
    <w:rsid w:val="00DE56DF"/>
    <w:rsid w:val="00DE63F5"/>
    <w:rsid w:val="00DE6D22"/>
    <w:rsid w:val="00DF736C"/>
    <w:rsid w:val="00DF76C2"/>
    <w:rsid w:val="00E01D05"/>
    <w:rsid w:val="00E127C2"/>
    <w:rsid w:val="00E14C2B"/>
    <w:rsid w:val="00E23AC4"/>
    <w:rsid w:val="00E27A5F"/>
    <w:rsid w:val="00E3107B"/>
    <w:rsid w:val="00E44152"/>
    <w:rsid w:val="00E53689"/>
    <w:rsid w:val="00E63A69"/>
    <w:rsid w:val="00E835C6"/>
    <w:rsid w:val="00E900D1"/>
    <w:rsid w:val="00E93B54"/>
    <w:rsid w:val="00E97A29"/>
    <w:rsid w:val="00EA06CD"/>
    <w:rsid w:val="00EA26F8"/>
    <w:rsid w:val="00EA7064"/>
    <w:rsid w:val="00EB0999"/>
    <w:rsid w:val="00EB431A"/>
    <w:rsid w:val="00EB4E2F"/>
    <w:rsid w:val="00EC140D"/>
    <w:rsid w:val="00EC60A2"/>
    <w:rsid w:val="00EE671D"/>
    <w:rsid w:val="00EE6BAA"/>
    <w:rsid w:val="00EE7A37"/>
    <w:rsid w:val="00EF6032"/>
    <w:rsid w:val="00F03BA1"/>
    <w:rsid w:val="00F10C33"/>
    <w:rsid w:val="00F21174"/>
    <w:rsid w:val="00F2276F"/>
    <w:rsid w:val="00F24354"/>
    <w:rsid w:val="00F2614C"/>
    <w:rsid w:val="00F429F1"/>
    <w:rsid w:val="00F43386"/>
    <w:rsid w:val="00F4584E"/>
    <w:rsid w:val="00F529D1"/>
    <w:rsid w:val="00F76B6A"/>
    <w:rsid w:val="00F815AD"/>
    <w:rsid w:val="00F96FD0"/>
    <w:rsid w:val="00FB3443"/>
    <w:rsid w:val="00FC2911"/>
    <w:rsid w:val="00FD1AA2"/>
    <w:rsid w:val="00FD275D"/>
    <w:rsid w:val="00FD2C9A"/>
    <w:rsid w:val="00FE0E4B"/>
    <w:rsid w:val="00FE6C7C"/>
    <w:rsid w:val="00FF0095"/>
    <w:rsid w:val="00FF0B7E"/>
    <w:rsid w:val="00FF6140"/>
    <w:rsid w:val="01080631"/>
    <w:rsid w:val="027C07D4"/>
    <w:rsid w:val="03051C86"/>
    <w:rsid w:val="032B0F96"/>
    <w:rsid w:val="07853608"/>
    <w:rsid w:val="079814B9"/>
    <w:rsid w:val="07D0003C"/>
    <w:rsid w:val="0A40461E"/>
    <w:rsid w:val="0BC945E3"/>
    <w:rsid w:val="0C003BF9"/>
    <w:rsid w:val="0CE45DB0"/>
    <w:rsid w:val="0E6D2164"/>
    <w:rsid w:val="10B0760B"/>
    <w:rsid w:val="11403936"/>
    <w:rsid w:val="126C0162"/>
    <w:rsid w:val="128775C5"/>
    <w:rsid w:val="12AC0A42"/>
    <w:rsid w:val="134570C7"/>
    <w:rsid w:val="13AF02F1"/>
    <w:rsid w:val="145B01AB"/>
    <w:rsid w:val="14BE33ED"/>
    <w:rsid w:val="14EA2B5C"/>
    <w:rsid w:val="16D70F7B"/>
    <w:rsid w:val="16EF00C9"/>
    <w:rsid w:val="181E1ED0"/>
    <w:rsid w:val="1B0A218B"/>
    <w:rsid w:val="1E331E02"/>
    <w:rsid w:val="1ED97023"/>
    <w:rsid w:val="1F132391"/>
    <w:rsid w:val="237213F5"/>
    <w:rsid w:val="23936BE7"/>
    <w:rsid w:val="26F40DA4"/>
    <w:rsid w:val="277263AD"/>
    <w:rsid w:val="28D46543"/>
    <w:rsid w:val="29BE149A"/>
    <w:rsid w:val="2C02191A"/>
    <w:rsid w:val="2E1C4232"/>
    <w:rsid w:val="2F004E6B"/>
    <w:rsid w:val="31F6185C"/>
    <w:rsid w:val="32C73405"/>
    <w:rsid w:val="37A87DD9"/>
    <w:rsid w:val="38BB78B5"/>
    <w:rsid w:val="3C855AE2"/>
    <w:rsid w:val="3D2846B3"/>
    <w:rsid w:val="3E654F8D"/>
    <w:rsid w:val="42E615E4"/>
    <w:rsid w:val="45AC2315"/>
    <w:rsid w:val="46AE0D3E"/>
    <w:rsid w:val="47E27980"/>
    <w:rsid w:val="4838596E"/>
    <w:rsid w:val="492223EE"/>
    <w:rsid w:val="49D27EC2"/>
    <w:rsid w:val="4BF05E75"/>
    <w:rsid w:val="4DD60FE9"/>
    <w:rsid w:val="520F0ACD"/>
    <w:rsid w:val="54572154"/>
    <w:rsid w:val="56FF6B12"/>
    <w:rsid w:val="578C7417"/>
    <w:rsid w:val="57C132CB"/>
    <w:rsid w:val="5A37681B"/>
    <w:rsid w:val="5C067957"/>
    <w:rsid w:val="5C105946"/>
    <w:rsid w:val="5DB07381"/>
    <w:rsid w:val="5F3C1B8C"/>
    <w:rsid w:val="5FD43282"/>
    <w:rsid w:val="610D1B71"/>
    <w:rsid w:val="617D467C"/>
    <w:rsid w:val="62766969"/>
    <w:rsid w:val="631F3A31"/>
    <w:rsid w:val="637308B1"/>
    <w:rsid w:val="63970552"/>
    <w:rsid w:val="65EF6704"/>
    <w:rsid w:val="68FD05A2"/>
    <w:rsid w:val="694553A1"/>
    <w:rsid w:val="6D8F158B"/>
    <w:rsid w:val="6DA71769"/>
    <w:rsid w:val="6DB511DE"/>
    <w:rsid w:val="6EB85597"/>
    <w:rsid w:val="6FB207F3"/>
    <w:rsid w:val="6FEE2A77"/>
    <w:rsid w:val="70290A2F"/>
    <w:rsid w:val="70FF4AEA"/>
    <w:rsid w:val="73061A46"/>
    <w:rsid w:val="76452AAE"/>
    <w:rsid w:val="78935D19"/>
    <w:rsid w:val="7A687DBF"/>
    <w:rsid w:val="7AE23363"/>
    <w:rsid w:val="7D617D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54"/>
    <w:qFormat/>
    <w:uiPriority w:val="99"/>
    <w:pPr>
      <w:spacing w:beforeLines="0" w:afterLines="0" w:line="360" w:lineRule="auto"/>
      <w:outlineLvl w:val="0"/>
    </w:pPr>
  </w:style>
  <w:style w:type="paragraph" w:styleId="5">
    <w:name w:val="heading 2"/>
    <w:basedOn w:val="4"/>
    <w:next w:val="1"/>
    <w:link w:val="55"/>
    <w:qFormat/>
    <w:uiPriority w:val="99"/>
    <w:pPr>
      <w:tabs>
        <w:tab w:val="left" w:pos="525"/>
      </w:tabs>
      <w:spacing w:line="360" w:lineRule="auto"/>
      <w:ind w:left="525" w:firstLine="0" w:firstLineChars="0"/>
      <w:outlineLvl w:val="1"/>
    </w:pPr>
    <w:rPr>
      <w:rFonts w:ascii="黑体" w:eastAsia="黑体" w:cs="黑体"/>
      <w:color w:val="000000"/>
    </w:rPr>
  </w:style>
  <w:style w:type="paragraph" w:styleId="6">
    <w:name w:val="heading 3"/>
    <w:basedOn w:val="1"/>
    <w:next w:val="1"/>
    <w:link w:val="56"/>
    <w:qFormat/>
    <w:uiPriority w:val="99"/>
    <w:pPr>
      <w:keepNext/>
      <w:keepLines/>
      <w:spacing w:before="260" w:after="260" w:line="416" w:lineRule="auto"/>
      <w:outlineLvl w:val="2"/>
    </w:pPr>
    <w:rPr>
      <w:b/>
      <w:bCs/>
      <w:sz w:val="32"/>
      <w:szCs w:val="32"/>
    </w:rPr>
  </w:style>
  <w:style w:type="paragraph" w:styleId="7">
    <w:name w:val="heading 4"/>
    <w:basedOn w:val="1"/>
    <w:next w:val="1"/>
    <w:link w:val="57"/>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58"/>
    <w:qFormat/>
    <w:uiPriority w:val="99"/>
    <w:pPr>
      <w:keepNext/>
      <w:keepLines/>
      <w:spacing w:before="280" w:after="290" w:line="376" w:lineRule="auto"/>
      <w:outlineLvl w:val="4"/>
    </w:pPr>
    <w:rPr>
      <w:b/>
      <w:bCs/>
      <w:sz w:val="28"/>
      <w:szCs w:val="28"/>
    </w:rPr>
  </w:style>
  <w:style w:type="paragraph" w:styleId="9">
    <w:name w:val="heading 6"/>
    <w:basedOn w:val="1"/>
    <w:next w:val="1"/>
    <w:link w:val="59"/>
    <w:qFormat/>
    <w:uiPriority w:val="99"/>
    <w:pPr>
      <w:keepNext/>
      <w:keepLines/>
      <w:spacing w:before="240" w:after="64" w:line="320" w:lineRule="auto"/>
      <w:outlineLvl w:val="5"/>
    </w:pPr>
    <w:rPr>
      <w:rFonts w:ascii="Arial" w:hAnsi="Arial" w:eastAsia="黑体" w:cs="Arial"/>
      <w:b/>
      <w:bCs/>
      <w:sz w:val="24"/>
      <w:szCs w:val="24"/>
    </w:rPr>
  </w:style>
  <w:style w:type="paragraph" w:styleId="10">
    <w:name w:val="heading 7"/>
    <w:basedOn w:val="1"/>
    <w:next w:val="1"/>
    <w:link w:val="60"/>
    <w:qFormat/>
    <w:uiPriority w:val="99"/>
    <w:pPr>
      <w:keepNext/>
      <w:keepLines/>
      <w:spacing w:before="240" w:after="64" w:line="320" w:lineRule="auto"/>
      <w:outlineLvl w:val="6"/>
    </w:pPr>
    <w:rPr>
      <w:b/>
      <w:bCs/>
      <w:sz w:val="24"/>
      <w:szCs w:val="24"/>
    </w:rPr>
  </w:style>
  <w:style w:type="paragraph" w:styleId="11">
    <w:name w:val="heading 8"/>
    <w:basedOn w:val="1"/>
    <w:next w:val="1"/>
    <w:link w:val="61"/>
    <w:qFormat/>
    <w:uiPriority w:val="99"/>
    <w:pPr>
      <w:keepNext/>
      <w:keepLines/>
      <w:spacing w:before="240" w:after="64" w:line="320" w:lineRule="auto"/>
      <w:outlineLvl w:val="7"/>
    </w:pPr>
    <w:rPr>
      <w:rFonts w:ascii="Arial" w:hAnsi="Arial" w:eastAsia="黑体" w:cs="Arial"/>
      <w:sz w:val="24"/>
      <w:szCs w:val="24"/>
    </w:rPr>
  </w:style>
  <w:style w:type="paragraph" w:styleId="12">
    <w:name w:val="heading 9"/>
    <w:basedOn w:val="1"/>
    <w:next w:val="1"/>
    <w:link w:val="62"/>
    <w:qFormat/>
    <w:uiPriority w:val="99"/>
    <w:pPr>
      <w:keepNext/>
      <w:keepLines/>
      <w:spacing w:before="240" w:after="64" w:line="320" w:lineRule="auto"/>
      <w:outlineLvl w:val="8"/>
    </w:pPr>
    <w:rPr>
      <w:rFonts w:ascii="Arial" w:hAnsi="Arial" w:eastAsia="黑体" w:cs="Arial"/>
    </w:rPr>
  </w:style>
  <w:style w:type="character" w:default="1" w:styleId="40">
    <w:name w:val="Default Paragraph Font"/>
    <w:semiHidden/>
    <w:qFormat/>
    <w:uiPriority w:val="99"/>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章标题"/>
    <w:next w:val="4"/>
    <w:qFormat/>
    <w:uiPriority w:val="99"/>
    <w:pPr>
      <w:spacing w:beforeLines="50" w:afterLines="50"/>
      <w:jc w:val="both"/>
      <w:outlineLvl w:val="1"/>
    </w:pPr>
    <w:rPr>
      <w:rFonts w:ascii="黑体" w:hAnsi="Times New Roman" w:eastAsia="黑体" w:cs="黑体"/>
      <w:kern w:val="0"/>
      <w:sz w:val="21"/>
      <w:szCs w:val="21"/>
      <w:lang w:val="en-US" w:eastAsia="zh-CN" w:bidi="ar-SA"/>
    </w:rPr>
  </w:style>
  <w:style w:type="paragraph" w:customStyle="1" w:styleId="4">
    <w:name w:val="段"/>
    <w:link w:val="172"/>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styleId="13">
    <w:name w:val="toc 7"/>
    <w:basedOn w:val="14"/>
    <w:next w:val="1"/>
    <w:semiHidden/>
    <w:qFormat/>
    <w:uiPriority w:val="99"/>
  </w:style>
  <w:style w:type="paragraph" w:styleId="14">
    <w:name w:val="toc 6"/>
    <w:basedOn w:val="15"/>
    <w:next w:val="1"/>
    <w:semiHidden/>
    <w:qFormat/>
    <w:uiPriority w:val="99"/>
  </w:style>
  <w:style w:type="paragraph" w:styleId="15">
    <w:name w:val="toc 5"/>
    <w:basedOn w:val="16"/>
    <w:next w:val="1"/>
    <w:semiHidden/>
    <w:qFormat/>
    <w:uiPriority w:val="99"/>
  </w:style>
  <w:style w:type="paragraph" w:styleId="16">
    <w:name w:val="toc 4"/>
    <w:basedOn w:val="17"/>
    <w:next w:val="1"/>
    <w:semiHidden/>
    <w:qFormat/>
    <w:uiPriority w:val="99"/>
  </w:style>
  <w:style w:type="paragraph" w:styleId="17">
    <w:name w:val="toc 3"/>
    <w:basedOn w:val="18"/>
    <w:next w:val="1"/>
    <w:semiHidden/>
    <w:qFormat/>
    <w:uiPriority w:val="99"/>
  </w:style>
  <w:style w:type="paragraph" w:styleId="18">
    <w:name w:val="toc 2"/>
    <w:basedOn w:val="19"/>
    <w:next w:val="1"/>
    <w:semiHidden/>
    <w:qFormat/>
    <w:uiPriority w:val="99"/>
  </w:style>
  <w:style w:type="paragraph" w:styleId="19">
    <w:name w:val="toc 1"/>
    <w:basedOn w:val="1"/>
    <w:next w:val="1"/>
    <w:semiHidden/>
    <w:qFormat/>
    <w:uiPriority w:val="99"/>
    <w:pPr>
      <w:widowControl/>
    </w:pPr>
    <w:rPr>
      <w:rFonts w:ascii="宋体" w:cs="宋体"/>
      <w:kern w:val="0"/>
    </w:rPr>
  </w:style>
  <w:style w:type="paragraph" w:styleId="20">
    <w:name w:val="Document Map"/>
    <w:basedOn w:val="1"/>
    <w:link w:val="63"/>
    <w:semiHidden/>
    <w:qFormat/>
    <w:uiPriority w:val="99"/>
    <w:pPr>
      <w:shd w:val="clear" w:color="auto" w:fill="000080"/>
    </w:pPr>
  </w:style>
  <w:style w:type="paragraph" w:styleId="21">
    <w:name w:val="annotation text"/>
    <w:basedOn w:val="1"/>
    <w:link w:val="64"/>
    <w:semiHidden/>
    <w:qFormat/>
    <w:uiPriority w:val="99"/>
    <w:pPr>
      <w:jc w:val="left"/>
    </w:pPr>
  </w:style>
  <w:style w:type="paragraph" w:styleId="22">
    <w:name w:val="Body Text 3"/>
    <w:basedOn w:val="1"/>
    <w:link w:val="65"/>
    <w:qFormat/>
    <w:uiPriority w:val="99"/>
    <w:pPr>
      <w:autoSpaceDE w:val="0"/>
      <w:autoSpaceDN w:val="0"/>
      <w:adjustRightInd w:val="0"/>
      <w:jc w:val="left"/>
    </w:pPr>
    <w:rPr>
      <w:rFonts w:ascii="Verdana" w:hAnsi="Verdana" w:cs="Verdana"/>
      <w:color w:val="FF0000"/>
    </w:rPr>
  </w:style>
  <w:style w:type="paragraph" w:styleId="23">
    <w:name w:val="Body Text"/>
    <w:basedOn w:val="1"/>
    <w:link w:val="66"/>
    <w:qFormat/>
    <w:uiPriority w:val="99"/>
    <w:pPr>
      <w:autoSpaceDE w:val="0"/>
      <w:autoSpaceDN w:val="0"/>
      <w:adjustRightInd w:val="0"/>
      <w:jc w:val="left"/>
    </w:pPr>
    <w:rPr>
      <w:rFonts w:ascii="Verdana" w:hAnsi="Verdana" w:cs="Verdana"/>
      <w:color w:val="000000"/>
    </w:rPr>
  </w:style>
  <w:style w:type="paragraph" w:styleId="24">
    <w:name w:val="HTML Address"/>
    <w:basedOn w:val="1"/>
    <w:link w:val="67"/>
    <w:qFormat/>
    <w:uiPriority w:val="99"/>
    <w:rPr>
      <w:i/>
      <w:iCs/>
    </w:rPr>
  </w:style>
  <w:style w:type="paragraph" w:styleId="25">
    <w:name w:val="Plain Text"/>
    <w:basedOn w:val="1"/>
    <w:link w:val="68"/>
    <w:qFormat/>
    <w:uiPriority w:val="99"/>
    <w:rPr>
      <w:rFonts w:ascii="宋体" w:hAnsi="Courier New" w:cs="宋体"/>
    </w:rPr>
  </w:style>
  <w:style w:type="paragraph" w:styleId="26">
    <w:name w:val="toc 8"/>
    <w:basedOn w:val="13"/>
    <w:next w:val="1"/>
    <w:semiHidden/>
    <w:qFormat/>
    <w:uiPriority w:val="99"/>
  </w:style>
  <w:style w:type="paragraph" w:styleId="27">
    <w:name w:val="Date"/>
    <w:basedOn w:val="1"/>
    <w:next w:val="1"/>
    <w:link w:val="69"/>
    <w:qFormat/>
    <w:uiPriority w:val="99"/>
  </w:style>
  <w:style w:type="paragraph" w:styleId="28">
    <w:name w:val="Body Text Indent 2"/>
    <w:basedOn w:val="1"/>
    <w:link w:val="70"/>
    <w:qFormat/>
    <w:uiPriority w:val="99"/>
    <w:pPr>
      <w:ind w:firstLine="480"/>
    </w:pPr>
    <w:rPr>
      <w:color w:val="000000"/>
    </w:rPr>
  </w:style>
  <w:style w:type="paragraph" w:styleId="29">
    <w:name w:val="Balloon Text"/>
    <w:basedOn w:val="1"/>
    <w:link w:val="71"/>
    <w:semiHidden/>
    <w:qFormat/>
    <w:uiPriority w:val="99"/>
    <w:rPr>
      <w:sz w:val="18"/>
      <w:szCs w:val="18"/>
    </w:rPr>
  </w:style>
  <w:style w:type="paragraph" w:styleId="30">
    <w:name w:val="footer"/>
    <w:basedOn w:val="1"/>
    <w:link w:val="72"/>
    <w:qFormat/>
    <w:uiPriority w:val="99"/>
    <w:pPr>
      <w:tabs>
        <w:tab w:val="center" w:pos="4153"/>
        <w:tab w:val="right" w:pos="8306"/>
      </w:tabs>
      <w:snapToGrid w:val="0"/>
      <w:ind w:right="210" w:rightChars="100"/>
      <w:jc w:val="right"/>
    </w:pPr>
    <w:rPr>
      <w:sz w:val="18"/>
      <w:szCs w:val="18"/>
    </w:rPr>
  </w:style>
  <w:style w:type="paragraph" w:styleId="31">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74"/>
    <w:semiHidden/>
    <w:qFormat/>
    <w:uiPriority w:val="99"/>
    <w:pPr>
      <w:snapToGrid w:val="0"/>
      <w:jc w:val="left"/>
    </w:pPr>
    <w:rPr>
      <w:sz w:val="18"/>
      <w:szCs w:val="18"/>
    </w:rPr>
  </w:style>
  <w:style w:type="paragraph" w:styleId="33">
    <w:name w:val="toc 9"/>
    <w:basedOn w:val="26"/>
    <w:next w:val="1"/>
    <w:semiHidden/>
    <w:qFormat/>
    <w:uiPriority w:val="99"/>
  </w:style>
  <w:style w:type="paragraph" w:styleId="34">
    <w:name w:val="Body Text 2"/>
    <w:basedOn w:val="1"/>
    <w:link w:val="75"/>
    <w:qFormat/>
    <w:uiPriority w:val="99"/>
    <w:pPr>
      <w:autoSpaceDE w:val="0"/>
      <w:autoSpaceDN w:val="0"/>
      <w:adjustRightInd w:val="0"/>
    </w:pPr>
    <w:rPr>
      <w:rFonts w:ascii="Verdana" w:hAnsi="Verdana" w:cs="Verdana"/>
      <w:color w:val="000000"/>
    </w:rPr>
  </w:style>
  <w:style w:type="paragraph" w:styleId="35">
    <w:name w:val="HTML Preformatted"/>
    <w:basedOn w:val="1"/>
    <w:link w:val="76"/>
    <w:qFormat/>
    <w:uiPriority w:val="99"/>
    <w:rPr>
      <w:rFonts w:ascii="Courier New" w:hAnsi="Courier New" w:cs="Courier New"/>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7">
    <w:name w:val="Title"/>
    <w:basedOn w:val="1"/>
    <w:link w:val="77"/>
    <w:qFormat/>
    <w:uiPriority w:val="99"/>
    <w:pPr>
      <w:spacing w:before="240" w:after="60"/>
      <w:jc w:val="center"/>
      <w:outlineLvl w:val="0"/>
    </w:pPr>
    <w:rPr>
      <w:rFonts w:ascii="Arial" w:hAnsi="Arial" w:cs="Arial"/>
      <w:b/>
      <w:bCs/>
      <w:sz w:val="32"/>
      <w:szCs w:val="32"/>
    </w:rPr>
  </w:style>
  <w:style w:type="table" w:styleId="39">
    <w:name w:val="Table Grid"/>
    <w:basedOn w:val="3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page number"/>
    <w:basedOn w:val="40"/>
    <w:qFormat/>
    <w:uiPriority w:val="99"/>
    <w:rPr>
      <w:rFonts w:ascii="Times New Roman" w:hAnsi="Times New Roman" w:eastAsia="宋体" w:cs="Times New Roman"/>
      <w:sz w:val="18"/>
      <w:szCs w:val="18"/>
    </w:rPr>
  </w:style>
  <w:style w:type="character" w:styleId="42">
    <w:name w:val="Emphasis"/>
    <w:basedOn w:val="40"/>
    <w:qFormat/>
    <w:uiPriority w:val="99"/>
    <w:rPr>
      <w:rFonts w:cs="Times New Roman"/>
      <w:color w:val="auto"/>
    </w:rPr>
  </w:style>
  <w:style w:type="character" w:styleId="43">
    <w:name w:val="HTML Definition"/>
    <w:basedOn w:val="40"/>
    <w:qFormat/>
    <w:uiPriority w:val="99"/>
    <w:rPr>
      <w:rFonts w:cs="Times New Roman"/>
      <w:i/>
      <w:iCs/>
    </w:rPr>
  </w:style>
  <w:style w:type="character" w:styleId="44">
    <w:name w:val="HTML Typewriter"/>
    <w:basedOn w:val="40"/>
    <w:uiPriority w:val="99"/>
    <w:rPr>
      <w:rFonts w:ascii="Courier New" w:hAnsi="Courier New" w:cs="Courier New"/>
      <w:sz w:val="20"/>
      <w:szCs w:val="20"/>
    </w:rPr>
  </w:style>
  <w:style w:type="character" w:styleId="45">
    <w:name w:val="HTML Acronym"/>
    <w:basedOn w:val="40"/>
    <w:uiPriority w:val="99"/>
    <w:rPr>
      <w:rFonts w:cs="Times New Roman"/>
    </w:rPr>
  </w:style>
  <w:style w:type="character" w:styleId="46">
    <w:name w:val="HTML Variable"/>
    <w:basedOn w:val="40"/>
    <w:qFormat/>
    <w:uiPriority w:val="99"/>
    <w:rPr>
      <w:rFonts w:cs="Times New Roman"/>
      <w:i/>
      <w:iCs/>
    </w:rPr>
  </w:style>
  <w:style w:type="character" w:styleId="47">
    <w:name w:val="Hyperlink"/>
    <w:basedOn w:val="40"/>
    <w:qFormat/>
    <w:uiPriority w:val="99"/>
    <w:rPr>
      <w:rFonts w:ascii="Times New Roman" w:hAnsi="Times New Roman" w:eastAsia="宋体" w:cs="Times New Roman"/>
      <w:color w:val="auto"/>
      <w:spacing w:val="0"/>
      <w:w w:val="100"/>
      <w:position w:val="0"/>
      <w:sz w:val="21"/>
      <w:szCs w:val="21"/>
      <w:u w:val="none"/>
      <w:vertAlign w:val="baseline"/>
    </w:rPr>
  </w:style>
  <w:style w:type="character" w:styleId="48">
    <w:name w:val="HTML Code"/>
    <w:basedOn w:val="40"/>
    <w:qFormat/>
    <w:uiPriority w:val="99"/>
    <w:rPr>
      <w:rFonts w:ascii="Courier New" w:hAnsi="Courier New" w:cs="Courier New"/>
      <w:sz w:val="20"/>
      <w:szCs w:val="20"/>
    </w:rPr>
  </w:style>
  <w:style w:type="character" w:styleId="49">
    <w:name w:val="annotation reference"/>
    <w:basedOn w:val="40"/>
    <w:semiHidden/>
    <w:qFormat/>
    <w:uiPriority w:val="99"/>
    <w:rPr>
      <w:rFonts w:cs="Times New Roman"/>
      <w:sz w:val="21"/>
      <w:szCs w:val="21"/>
    </w:rPr>
  </w:style>
  <w:style w:type="character" w:styleId="50">
    <w:name w:val="HTML Cite"/>
    <w:basedOn w:val="40"/>
    <w:qFormat/>
    <w:uiPriority w:val="99"/>
    <w:rPr>
      <w:rFonts w:cs="Times New Roman"/>
      <w:i/>
      <w:iCs/>
    </w:rPr>
  </w:style>
  <w:style w:type="character" w:styleId="51">
    <w:name w:val="footnote reference"/>
    <w:basedOn w:val="40"/>
    <w:semiHidden/>
    <w:qFormat/>
    <w:uiPriority w:val="99"/>
    <w:rPr>
      <w:rFonts w:cs="Times New Roman"/>
      <w:vertAlign w:val="superscript"/>
    </w:rPr>
  </w:style>
  <w:style w:type="character" w:styleId="52">
    <w:name w:val="HTML Keyboard"/>
    <w:basedOn w:val="40"/>
    <w:qFormat/>
    <w:uiPriority w:val="99"/>
    <w:rPr>
      <w:rFonts w:ascii="Courier New" w:hAnsi="Courier New" w:cs="Courier New"/>
      <w:sz w:val="20"/>
      <w:szCs w:val="20"/>
    </w:rPr>
  </w:style>
  <w:style w:type="character" w:styleId="53">
    <w:name w:val="HTML Sample"/>
    <w:basedOn w:val="40"/>
    <w:qFormat/>
    <w:uiPriority w:val="99"/>
    <w:rPr>
      <w:rFonts w:ascii="Courier New" w:hAnsi="Courier New" w:cs="Courier New"/>
    </w:rPr>
  </w:style>
  <w:style w:type="character" w:customStyle="1" w:styleId="54">
    <w:name w:val="Heading 1 Char"/>
    <w:basedOn w:val="40"/>
    <w:link w:val="2"/>
    <w:qFormat/>
    <w:locked/>
    <w:uiPriority w:val="99"/>
    <w:rPr>
      <w:rFonts w:cs="Times New Roman"/>
      <w:b/>
      <w:bCs/>
      <w:kern w:val="44"/>
      <w:sz w:val="44"/>
      <w:szCs w:val="44"/>
    </w:rPr>
  </w:style>
  <w:style w:type="character" w:customStyle="1" w:styleId="55">
    <w:name w:val="Heading 2 Char"/>
    <w:basedOn w:val="40"/>
    <w:link w:val="5"/>
    <w:semiHidden/>
    <w:qFormat/>
    <w:locked/>
    <w:uiPriority w:val="99"/>
    <w:rPr>
      <w:rFonts w:ascii="Cambria" w:hAnsi="Cambria" w:eastAsia="宋体" w:cs="Times New Roman"/>
      <w:b/>
      <w:bCs/>
      <w:sz w:val="32"/>
      <w:szCs w:val="32"/>
    </w:rPr>
  </w:style>
  <w:style w:type="character" w:customStyle="1" w:styleId="56">
    <w:name w:val="Heading 3 Char"/>
    <w:basedOn w:val="40"/>
    <w:link w:val="6"/>
    <w:semiHidden/>
    <w:qFormat/>
    <w:locked/>
    <w:uiPriority w:val="99"/>
    <w:rPr>
      <w:rFonts w:cs="Times New Roman"/>
      <w:b/>
      <w:bCs/>
      <w:sz w:val="32"/>
      <w:szCs w:val="32"/>
    </w:rPr>
  </w:style>
  <w:style w:type="character" w:customStyle="1" w:styleId="57">
    <w:name w:val="Heading 4 Char"/>
    <w:basedOn w:val="40"/>
    <w:link w:val="7"/>
    <w:semiHidden/>
    <w:qFormat/>
    <w:locked/>
    <w:uiPriority w:val="99"/>
    <w:rPr>
      <w:rFonts w:ascii="Cambria" w:hAnsi="Cambria" w:eastAsia="宋体" w:cs="Times New Roman"/>
      <w:b/>
      <w:bCs/>
      <w:sz w:val="28"/>
      <w:szCs w:val="28"/>
    </w:rPr>
  </w:style>
  <w:style w:type="character" w:customStyle="1" w:styleId="58">
    <w:name w:val="Heading 5 Char"/>
    <w:basedOn w:val="40"/>
    <w:link w:val="8"/>
    <w:semiHidden/>
    <w:qFormat/>
    <w:locked/>
    <w:uiPriority w:val="99"/>
    <w:rPr>
      <w:rFonts w:cs="Times New Roman"/>
      <w:b/>
      <w:bCs/>
      <w:sz w:val="28"/>
      <w:szCs w:val="28"/>
    </w:rPr>
  </w:style>
  <w:style w:type="character" w:customStyle="1" w:styleId="59">
    <w:name w:val="Heading 6 Char"/>
    <w:basedOn w:val="40"/>
    <w:link w:val="9"/>
    <w:semiHidden/>
    <w:qFormat/>
    <w:locked/>
    <w:uiPriority w:val="99"/>
    <w:rPr>
      <w:rFonts w:ascii="Cambria" w:hAnsi="Cambria" w:eastAsia="宋体" w:cs="Times New Roman"/>
      <w:b/>
      <w:bCs/>
      <w:sz w:val="24"/>
      <w:szCs w:val="24"/>
    </w:rPr>
  </w:style>
  <w:style w:type="character" w:customStyle="1" w:styleId="60">
    <w:name w:val="Heading 7 Char"/>
    <w:basedOn w:val="40"/>
    <w:link w:val="10"/>
    <w:semiHidden/>
    <w:qFormat/>
    <w:locked/>
    <w:uiPriority w:val="99"/>
    <w:rPr>
      <w:rFonts w:cs="Times New Roman"/>
      <w:b/>
      <w:bCs/>
      <w:sz w:val="24"/>
      <w:szCs w:val="24"/>
    </w:rPr>
  </w:style>
  <w:style w:type="character" w:customStyle="1" w:styleId="61">
    <w:name w:val="Heading 8 Char"/>
    <w:basedOn w:val="40"/>
    <w:link w:val="11"/>
    <w:semiHidden/>
    <w:qFormat/>
    <w:locked/>
    <w:uiPriority w:val="99"/>
    <w:rPr>
      <w:rFonts w:ascii="Cambria" w:hAnsi="Cambria" w:eastAsia="宋体" w:cs="Times New Roman"/>
      <w:sz w:val="24"/>
      <w:szCs w:val="24"/>
    </w:rPr>
  </w:style>
  <w:style w:type="character" w:customStyle="1" w:styleId="62">
    <w:name w:val="Heading 9 Char"/>
    <w:basedOn w:val="40"/>
    <w:link w:val="12"/>
    <w:semiHidden/>
    <w:qFormat/>
    <w:locked/>
    <w:uiPriority w:val="99"/>
    <w:rPr>
      <w:rFonts w:ascii="Cambria" w:hAnsi="Cambria" w:eastAsia="宋体" w:cs="Times New Roman"/>
      <w:sz w:val="21"/>
      <w:szCs w:val="21"/>
    </w:rPr>
  </w:style>
  <w:style w:type="character" w:customStyle="1" w:styleId="63">
    <w:name w:val="Document Map Char"/>
    <w:basedOn w:val="40"/>
    <w:link w:val="20"/>
    <w:semiHidden/>
    <w:qFormat/>
    <w:locked/>
    <w:uiPriority w:val="99"/>
    <w:rPr>
      <w:rFonts w:cs="Times New Roman"/>
      <w:sz w:val="2"/>
    </w:rPr>
  </w:style>
  <w:style w:type="character" w:customStyle="1" w:styleId="64">
    <w:name w:val="Comment Text Char"/>
    <w:basedOn w:val="40"/>
    <w:link w:val="21"/>
    <w:semiHidden/>
    <w:qFormat/>
    <w:locked/>
    <w:uiPriority w:val="99"/>
    <w:rPr>
      <w:rFonts w:cs="Times New Roman"/>
      <w:sz w:val="21"/>
      <w:szCs w:val="21"/>
    </w:rPr>
  </w:style>
  <w:style w:type="character" w:customStyle="1" w:styleId="65">
    <w:name w:val="Body Text 3 Char"/>
    <w:basedOn w:val="40"/>
    <w:link w:val="22"/>
    <w:semiHidden/>
    <w:qFormat/>
    <w:locked/>
    <w:uiPriority w:val="99"/>
    <w:rPr>
      <w:rFonts w:cs="Times New Roman"/>
      <w:sz w:val="16"/>
      <w:szCs w:val="16"/>
    </w:rPr>
  </w:style>
  <w:style w:type="character" w:customStyle="1" w:styleId="66">
    <w:name w:val="Body Text Char"/>
    <w:basedOn w:val="40"/>
    <w:link w:val="23"/>
    <w:semiHidden/>
    <w:qFormat/>
    <w:locked/>
    <w:uiPriority w:val="99"/>
    <w:rPr>
      <w:rFonts w:cs="Times New Roman"/>
      <w:sz w:val="21"/>
      <w:szCs w:val="21"/>
    </w:rPr>
  </w:style>
  <w:style w:type="character" w:customStyle="1" w:styleId="67">
    <w:name w:val="HTML Address Char"/>
    <w:basedOn w:val="40"/>
    <w:link w:val="24"/>
    <w:semiHidden/>
    <w:qFormat/>
    <w:locked/>
    <w:uiPriority w:val="99"/>
    <w:rPr>
      <w:rFonts w:cs="Times New Roman"/>
      <w:i/>
      <w:iCs/>
      <w:sz w:val="21"/>
      <w:szCs w:val="21"/>
    </w:rPr>
  </w:style>
  <w:style w:type="character" w:customStyle="1" w:styleId="68">
    <w:name w:val="Plain Text Char"/>
    <w:basedOn w:val="40"/>
    <w:link w:val="25"/>
    <w:semiHidden/>
    <w:qFormat/>
    <w:locked/>
    <w:uiPriority w:val="99"/>
    <w:rPr>
      <w:rFonts w:ascii="宋体" w:hAnsi="Courier New" w:cs="Courier New"/>
      <w:sz w:val="21"/>
      <w:szCs w:val="21"/>
    </w:rPr>
  </w:style>
  <w:style w:type="character" w:customStyle="1" w:styleId="69">
    <w:name w:val="Date Char"/>
    <w:basedOn w:val="40"/>
    <w:link w:val="27"/>
    <w:semiHidden/>
    <w:qFormat/>
    <w:locked/>
    <w:uiPriority w:val="99"/>
    <w:rPr>
      <w:rFonts w:cs="Times New Roman"/>
      <w:sz w:val="21"/>
      <w:szCs w:val="21"/>
    </w:rPr>
  </w:style>
  <w:style w:type="character" w:customStyle="1" w:styleId="70">
    <w:name w:val="Body Text Indent 2 Char"/>
    <w:basedOn w:val="40"/>
    <w:link w:val="28"/>
    <w:semiHidden/>
    <w:qFormat/>
    <w:locked/>
    <w:uiPriority w:val="99"/>
    <w:rPr>
      <w:rFonts w:cs="Times New Roman"/>
      <w:sz w:val="21"/>
      <w:szCs w:val="21"/>
    </w:rPr>
  </w:style>
  <w:style w:type="character" w:customStyle="1" w:styleId="71">
    <w:name w:val="Balloon Text Char"/>
    <w:basedOn w:val="40"/>
    <w:link w:val="29"/>
    <w:qFormat/>
    <w:locked/>
    <w:uiPriority w:val="99"/>
    <w:rPr>
      <w:rFonts w:cs="Times New Roman"/>
      <w:kern w:val="2"/>
      <w:sz w:val="18"/>
      <w:szCs w:val="18"/>
    </w:rPr>
  </w:style>
  <w:style w:type="character" w:customStyle="1" w:styleId="72">
    <w:name w:val="Footer Char"/>
    <w:basedOn w:val="40"/>
    <w:link w:val="30"/>
    <w:semiHidden/>
    <w:locked/>
    <w:uiPriority w:val="99"/>
    <w:rPr>
      <w:rFonts w:cs="Times New Roman"/>
      <w:sz w:val="18"/>
      <w:szCs w:val="18"/>
    </w:rPr>
  </w:style>
  <w:style w:type="character" w:customStyle="1" w:styleId="73">
    <w:name w:val="Header Char"/>
    <w:basedOn w:val="40"/>
    <w:link w:val="31"/>
    <w:semiHidden/>
    <w:qFormat/>
    <w:locked/>
    <w:uiPriority w:val="99"/>
    <w:rPr>
      <w:rFonts w:cs="Times New Roman"/>
      <w:sz w:val="18"/>
      <w:szCs w:val="18"/>
    </w:rPr>
  </w:style>
  <w:style w:type="character" w:customStyle="1" w:styleId="74">
    <w:name w:val="Footnote Text Char"/>
    <w:basedOn w:val="40"/>
    <w:link w:val="32"/>
    <w:semiHidden/>
    <w:qFormat/>
    <w:locked/>
    <w:uiPriority w:val="99"/>
    <w:rPr>
      <w:rFonts w:cs="Times New Roman"/>
      <w:sz w:val="18"/>
      <w:szCs w:val="18"/>
    </w:rPr>
  </w:style>
  <w:style w:type="character" w:customStyle="1" w:styleId="75">
    <w:name w:val="Body Text 2 Char"/>
    <w:basedOn w:val="40"/>
    <w:link w:val="34"/>
    <w:semiHidden/>
    <w:qFormat/>
    <w:locked/>
    <w:uiPriority w:val="99"/>
    <w:rPr>
      <w:rFonts w:cs="Times New Roman"/>
      <w:sz w:val="21"/>
      <w:szCs w:val="21"/>
    </w:rPr>
  </w:style>
  <w:style w:type="character" w:customStyle="1" w:styleId="76">
    <w:name w:val="HTML Preformatted Char"/>
    <w:basedOn w:val="40"/>
    <w:link w:val="35"/>
    <w:semiHidden/>
    <w:qFormat/>
    <w:locked/>
    <w:uiPriority w:val="99"/>
    <w:rPr>
      <w:rFonts w:ascii="Courier New" w:hAnsi="Courier New" w:cs="Courier New"/>
      <w:sz w:val="20"/>
      <w:szCs w:val="20"/>
    </w:rPr>
  </w:style>
  <w:style w:type="character" w:customStyle="1" w:styleId="77">
    <w:name w:val="Title Char"/>
    <w:basedOn w:val="40"/>
    <w:link w:val="37"/>
    <w:qFormat/>
    <w:locked/>
    <w:uiPriority w:val="99"/>
    <w:rPr>
      <w:rFonts w:ascii="Cambria" w:hAnsi="Cambria" w:cs="Times New Roman"/>
      <w:b/>
      <w:bCs/>
      <w:sz w:val="32"/>
      <w:szCs w:val="32"/>
    </w:rPr>
  </w:style>
  <w:style w:type="character" w:customStyle="1" w:styleId="78">
    <w:name w:val="访问过的超链接1"/>
    <w:qFormat/>
    <w:uiPriority w:val="99"/>
    <w:rPr>
      <w:color w:val="800080"/>
      <w:u w:val="single"/>
    </w:rPr>
  </w:style>
  <w:style w:type="character" w:customStyle="1" w:styleId="79">
    <w:name w:val="发布"/>
    <w:qFormat/>
    <w:uiPriority w:val="99"/>
    <w:rPr>
      <w:rFonts w:ascii="黑体" w:eastAsia="黑体"/>
      <w:spacing w:val="22"/>
      <w:w w:val="100"/>
      <w:position w:val="3"/>
      <w:sz w:val="28"/>
    </w:rPr>
  </w:style>
  <w:style w:type="character" w:customStyle="1" w:styleId="80">
    <w:name w:val="EmailStyle621"/>
    <w:qFormat/>
    <w:uiPriority w:val="99"/>
    <w:rPr>
      <w:rFonts w:ascii="Arial" w:hAnsi="Arial" w:eastAsia="宋体"/>
      <w:color w:val="auto"/>
      <w:sz w:val="20"/>
    </w:rPr>
  </w:style>
  <w:style w:type="character" w:customStyle="1" w:styleId="81">
    <w:name w:val="EmailStyle631"/>
    <w:qFormat/>
    <w:uiPriority w:val="99"/>
    <w:rPr>
      <w:rFonts w:ascii="Arial" w:hAnsi="Arial" w:eastAsia="宋体"/>
      <w:color w:val="auto"/>
      <w:sz w:val="20"/>
    </w:rPr>
  </w:style>
  <w:style w:type="character" w:customStyle="1" w:styleId="82">
    <w:name w:val="段 Char Char"/>
    <w:qFormat/>
    <w:uiPriority w:val="99"/>
    <w:rPr>
      <w:rFonts w:ascii="宋体" w:eastAsia="宋体"/>
      <w:sz w:val="21"/>
      <w:lang w:val="en-US" w:eastAsia="zh-CN"/>
    </w:rPr>
  </w:style>
  <w:style w:type="character" w:customStyle="1" w:styleId="83">
    <w:name w:val="章标题 Char Char"/>
    <w:qFormat/>
    <w:uiPriority w:val="99"/>
    <w:rPr>
      <w:rFonts w:ascii="黑体" w:eastAsia="黑体"/>
      <w:sz w:val="21"/>
      <w:lang w:val="en-US" w:eastAsia="zh-CN"/>
    </w:rPr>
  </w:style>
  <w:style w:type="character" w:customStyle="1" w:styleId="84">
    <w:name w:val="一级条标题 Char Char"/>
    <w:basedOn w:val="83"/>
    <w:uiPriority w:val="99"/>
    <w:rPr>
      <w:rFonts w:cs="黑体"/>
      <w:szCs w:val="21"/>
    </w:rPr>
  </w:style>
  <w:style w:type="character" w:customStyle="1" w:styleId="85">
    <w:name w:val="二级条标题 Char Char"/>
    <w:basedOn w:val="84"/>
    <w:qFormat/>
    <w:uiPriority w:val="99"/>
  </w:style>
  <w:style w:type="character" w:customStyle="1" w:styleId="86">
    <w:name w:val="段 Char1"/>
    <w:qFormat/>
    <w:uiPriority w:val="99"/>
    <w:rPr>
      <w:rFonts w:ascii="宋体"/>
      <w:sz w:val="21"/>
      <w:lang w:val="en-US" w:eastAsia="zh-CN"/>
    </w:rPr>
  </w:style>
  <w:style w:type="character" w:customStyle="1" w:styleId="87">
    <w:name w:val="Char Char5"/>
    <w:qFormat/>
    <w:uiPriority w:val="99"/>
    <w:rPr>
      <w:rFonts w:ascii="黑体" w:eastAsia="黑体"/>
      <w:color w:val="000000"/>
      <w:sz w:val="21"/>
      <w:lang w:val="en-US" w:eastAsia="zh-CN"/>
    </w:rPr>
  </w:style>
  <w:style w:type="character" w:customStyle="1" w:styleId="88">
    <w:name w:val="Char Char3"/>
    <w:qFormat/>
    <w:uiPriority w:val="99"/>
    <w:rPr>
      <w:rFonts w:eastAsia="宋体"/>
      <w:kern w:val="2"/>
      <w:sz w:val="18"/>
      <w:lang w:val="en-US" w:eastAsia="zh-CN"/>
    </w:rPr>
  </w:style>
  <w:style w:type="character" w:customStyle="1" w:styleId="89">
    <w:name w:val="Char Char4"/>
    <w:qFormat/>
    <w:uiPriority w:val="99"/>
    <w:rPr>
      <w:rFonts w:eastAsia="宋体"/>
      <w:kern w:val="2"/>
      <w:sz w:val="18"/>
      <w:lang w:val="en-US" w:eastAsia="zh-CN"/>
    </w:rPr>
  </w:style>
  <w:style w:type="character" w:customStyle="1" w:styleId="90">
    <w:name w:val="Char Char1"/>
    <w:qFormat/>
    <w:uiPriority w:val="99"/>
    <w:rPr>
      <w:rFonts w:eastAsia="宋体"/>
      <w:kern w:val="2"/>
      <w:sz w:val="24"/>
      <w:lang w:val="en-US" w:eastAsia="zh-CN"/>
    </w:rPr>
  </w:style>
  <w:style w:type="paragraph" w:customStyle="1" w:styleId="91">
    <w:name w:val="列出段落1"/>
    <w:basedOn w:val="1"/>
    <w:qFormat/>
    <w:uiPriority w:val="99"/>
    <w:pPr>
      <w:ind w:firstLine="420" w:firstLineChars="200"/>
    </w:pPr>
    <w:rPr>
      <w:rFonts w:ascii="Calibri" w:hAnsi="Calibri" w:cs="Calibri"/>
    </w:rPr>
  </w:style>
  <w:style w:type="paragraph" w:customStyle="1" w:styleId="92">
    <w:name w:val="font6"/>
    <w:basedOn w:val="1"/>
    <w:qFormat/>
    <w:uiPriority w:val="99"/>
    <w:pPr>
      <w:widowControl/>
      <w:spacing w:before="100" w:beforeAutospacing="1" w:after="100" w:afterAutospacing="1"/>
      <w:jc w:val="left"/>
    </w:pPr>
    <w:rPr>
      <w:kern w:val="0"/>
      <w:sz w:val="24"/>
      <w:szCs w:val="24"/>
    </w:rPr>
  </w:style>
  <w:style w:type="paragraph" w:customStyle="1" w:styleId="93">
    <w:name w:val="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94">
    <w:name w:val="font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注×："/>
    <w:qFormat/>
    <w:uiPriority w:val="99"/>
    <w:pPr>
      <w:widowControl w:val="0"/>
      <w:tabs>
        <w:tab w:val="left" w:pos="630"/>
        <w:tab w:val="left" w:pos="900"/>
      </w:tabs>
      <w:autoSpaceDE w:val="0"/>
      <w:autoSpaceDN w:val="0"/>
      <w:ind w:left="900" w:hanging="500"/>
      <w:jc w:val="both"/>
    </w:pPr>
    <w:rPr>
      <w:rFonts w:ascii="宋体" w:hAnsi="Times New Roman" w:eastAsia="宋体" w:cs="宋体"/>
      <w:kern w:val="0"/>
      <w:sz w:val="18"/>
      <w:szCs w:val="18"/>
      <w:lang w:val="en-US" w:eastAsia="zh-CN" w:bidi="ar-SA"/>
    </w:rPr>
  </w:style>
  <w:style w:type="paragraph" w:customStyle="1" w:styleId="96">
    <w:name w:val="封面一致性程度标识"/>
    <w:qFormat/>
    <w:uiPriority w:val="99"/>
    <w:pPr>
      <w:spacing w:before="440" w:line="400" w:lineRule="exact"/>
      <w:jc w:val="center"/>
    </w:pPr>
    <w:rPr>
      <w:rFonts w:ascii="宋体" w:hAnsi="Times New Roman" w:eastAsia="宋体" w:cs="宋体"/>
      <w:kern w:val="0"/>
      <w:sz w:val="28"/>
      <w:szCs w:val="28"/>
      <w:lang w:val="en-US" w:eastAsia="zh-CN" w:bidi="ar-SA"/>
    </w:rPr>
  </w:style>
  <w:style w:type="paragraph" w:customStyle="1" w:styleId="97">
    <w:name w:val="列项说明"/>
    <w:basedOn w:val="1"/>
    <w:qFormat/>
    <w:uiPriority w:val="99"/>
    <w:pPr>
      <w:adjustRightInd w:val="0"/>
      <w:spacing w:line="320" w:lineRule="atLeast"/>
      <w:ind w:hanging="200"/>
      <w:jc w:val="left"/>
    </w:pPr>
    <w:rPr>
      <w:rFonts w:ascii="宋体" w:cs="宋体"/>
      <w:kern w:val="0"/>
    </w:rPr>
  </w:style>
  <w:style w:type="paragraph" w:customStyle="1" w:styleId="98">
    <w:name w:val="发布部门"/>
    <w:next w:val="4"/>
    <w:qFormat/>
    <w:uiPriority w:val="99"/>
    <w:pPr>
      <w:jc w:val="center"/>
    </w:pPr>
    <w:rPr>
      <w:rFonts w:ascii="宋体" w:hAnsi="Times New Roman" w:eastAsia="宋体" w:cs="宋体"/>
      <w:b/>
      <w:bCs/>
      <w:spacing w:val="20"/>
      <w:w w:val="135"/>
      <w:kern w:val="0"/>
      <w:sz w:val="36"/>
      <w:szCs w:val="36"/>
      <w:lang w:val="en-US" w:eastAsia="zh-CN" w:bidi="ar-SA"/>
    </w:rPr>
  </w:style>
  <w:style w:type="paragraph" w:customStyle="1" w:styleId="99">
    <w:name w:val="附录五级条标题"/>
    <w:basedOn w:val="100"/>
    <w:next w:val="4"/>
    <w:qFormat/>
    <w:uiPriority w:val="99"/>
    <w:pPr>
      <w:outlineLvl w:val="6"/>
    </w:pPr>
  </w:style>
  <w:style w:type="paragraph" w:customStyle="1" w:styleId="100">
    <w:name w:val="附录四级条标题"/>
    <w:basedOn w:val="101"/>
    <w:next w:val="4"/>
    <w:uiPriority w:val="99"/>
    <w:pPr>
      <w:outlineLvl w:val="5"/>
    </w:pPr>
  </w:style>
  <w:style w:type="paragraph" w:customStyle="1" w:styleId="101">
    <w:name w:val="附录三级条标题"/>
    <w:basedOn w:val="102"/>
    <w:next w:val="4"/>
    <w:qFormat/>
    <w:uiPriority w:val="99"/>
    <w:pPr>
      <w:outlineLvl w:val="4"/>
    </w:pPr>
  </w:style>
  <w:style w:type="paragraph" w:customStyle="1" w:styleId="102">
    <w:name w:val="附录二级条标题"/>
    <w:basedOn w:val="103"/>
    <w:next w:val="4"/>
    <w:uiPriority w:val="99"/>
    <w:pPr>
      <w:outlineLvl w:val="3"/>
    </w:pPr>
  </w:style>
  <w:style w:type="paragraph" w:customStyle="1" w:styleId="103">
    <w:name w:val="附录一级条标题"/>
    <w:basedOn w:val="104"/>
    <w:next w:val="4"/>
    <w:qFormat/>
    <w:uiPriority w:val="99"/>
    <w:pPr>
      <w:autoSpaceDN w:val="0"/>
      <w:spacing w:beforeLines="0" w:afterLines="0"/>
      <w:outlineLvl w:val="2"/>
    </w:pPr>
  </w:style>
  <w:style w:type="paragraph" w:customStyle="1" w:styleId="104">
    <w:name w:val="附录章标题"/>
    <w:next w:val="4"/>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105">
    <w:name w:val="前言、引言标题"/>
    <w:next w:val="1"/>
    <w:qFormat/>
    <w:uiPriority w:val="99"/>
    <w:p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106">
    <w:name w:val="无标题条"/>
    <w:next w:val="4"/>
    <w:uiPriority w:val="99"/>
    <w:pPr>
      <w:jc w:val="both"/>
    </w:pPr>
    <w:rPr>
      <w:rFonts w:ascii="Times New Roman" w:hAnsi="Times New Roman" w:eastAsia="宋体" w:cs="Times New Roman"/>
      <w:kern w:val="0"/>
      <w:sz w:val="21"/>
      <w:szCs w:val="21"/>
      <w:lang w:val="en-US" w:eastAsia="zh-CN" w:bidi="ar-SA"/>
    </w:rPr>
  </w:style>
  <w:style w:type="paragraph" w:customStyle="1" w:styleId="107">
    <w:name w:val="列项·"/>
    <w:uiPriority w:val="99"/>
    <w:pPr>
      <w:tabs>
        <w:tab w:val="left" w:pos="840"/>
        <w:tab w:val="left" w:pos="1140"/>
      </w:tabs>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08">
    <w:name w:val="修订1"/>
    <w:qFormat/>
    <w:uiPriority w:val="99"/>
    <w:rPr>
      <w:rFonts w:ascii="Times New Roman" w:hAnsi="Times New Roman" w:eastAsia="宋体" w:cs="Times New Roman"/>
      <w:kern w:val="2"/>
      <w:sz w:val="21"/>
      <w:szCs w:val="21"/>
      <w:lang w:val="en-US" w:eastAsia="zh-CN" w:bidi="ar-SA"/>
    </w:rPr>
  </w:style>
  <w:style w:type="paragraph" w:customStyle="1" w:styleId="109">
    <w:name w:val="封面标准号2"/>
    <w:basedOn w:val="110"/>
    <w:qFormat/>
    <w:uiPriority w:val="99"/>
    <w:pPr>
      <w:adjustRightInd w:val="0"/>
      <w:spacing w:before="357" w:line="280" w:lineRule="exact"/>
    </w:pPr>
  </w:style>
  <w:style w:type="paragraph" w:customStyle="1" w:styleId="11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8"/>
      <w:lang w:val="en-US" w:eastAsia="zh-CN" w:bidi="ar-SA"/>
    </w:rPr>
  </w:style>
  <w:style w:type="paragraph" w:customStyle="1" w:styleId="111">
    <w:name w:val="发布日期"/>
    <w:qFormat/>
    <w:uiPriority w:val="99"/>
    <w:rPr>
      <w:rFonts w:ascii="Times New Roman" w:hAnsi="Times New Roman" w:eastAsia="黑体" w:cs="Times New Roman"/>
      <w:kern w:val="0"/>
      <w:sz w:val="28"/>
      <w:szCs w:val="28"/>
      <w:lang w:val="en-US" w:eastAsia="zh-CN" w:bidi="ar-SA"/>
    </w:rPr>
  </w:style>
  <w:style w:type="paragraph" w:customStyle="1" w:styleId="112">
    <w:name w:val="标准书脚_偶数页"/>
    <w:qFormat/>
    <w:uiPriority w:val="99"/>
    <w:pPr>
      <w:spacing w:before="120"/>
    </w:pPr>
    <w:rPr>
      <w:rFonts w:ascii="Times New Roman" w:hAnsi="Times New Roman" w:eastAsia="宋体" w:cs="Times New Roman"/>
      <w:kern w:val="0"/>
      <w:sz w:val="18"/>
      <w:szCs w:val="18"/>
      <w:lang w:val="en-US" w:eastAsia="zh-CN" w:bidi="ar-SA"/>
    </w:rPr>
  </w:style>
  <w:style w:type="paragraph" w:customStyle="1" w:styleId="113">
    <w:name w:val="图表脚注"/>
    <w:next w:val="4"/>
    <w:qFormat/>
    <w:uiPriority w:val="99"/>
    <w:pPr>
      <w:ind w:left="300" w:leftChars="200" w:hanging="100" w:hangingChars="100"/>
      <w:jc w:val="both"/>
    </w:pPr>
    <w:rPr>
      <w:rFonts w:ascii="宋体" w:hAnsi="Times New Roman" w:eastAsia="宋体" w:cs="宋体"/>
      <w:kern w:val="0"/>
      <w:sz w:val="18"/>
      <w:szCs w:val="18"/>
      <w:lang w:val="en-US" w:eastAsia="zh-CN" w:bidi="ar-SA"/>
    </w:rPr>
  </w:style>
  <w:style w:type="paragraph" w:customStyle="1" w:styleId="114">
    <w:name w:val="一级条标题"/>
    <w:basedOn w:val="3"/>
    <w:next w:val="4"/>
    <w:qFormat/>
    <w:uiPriority w:val="99"/>
    <w:pPr>
      <w:spacing w:beforeLines="0" w:afterLines="0"/>
      <w:outlineLvl w:val="2"/>
    </w:pPr>
  </w:style>
  <w:style w:type="paragraph" w:customStyle="1" w:styleId="115">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16">
    <w:name w:val="三级无标题条"/>
    <w:basedOn w:val="1"/>
    <w:qFormat/>
    <w:uiPriority w:val="99"/>
  </w:style>
  <w:style w:type="paragraph" w:customStyle="1" w:styleId="117">
    <w:name w:val="四级无标题条"/>
    <w:basedOn w:val="1"/>
    <w:qFormat/>
    <w:uiPriority w:val="99"/>
  </w:style>
  <w:style w:type="paragraph" w:customStyle="1" w:styleId="118">
    <w:name w:val="二级无标题条"/>
    <w:basedOn w:val="1"/>
    <w:qFormat/>
    <w:uiPriority w:val="99"/>
  </w:style>
  <w:style w:type="paragraph" w:customStyle="1" w:styleId="119">
    <w:name w:val="批注框文本 Char Char"/>
    <w:basedOn w:val="1"/>
    <w:semiHidden/>
    <w:qFormat/>
    <w:uiPriority w:val="99"/>
    <w:rPr>
      <w:sz w:val="18"/>
      <w:szCs w:val="18"/>
    </w:rPr>
  </w:style>
  <w:style w:type="paragraph" w:customStyle="1" w:styleId="120">
    <w:name w:val="附录表标号"/>
    <w:basedOn w:val="1"/>
    <w:next w:val="4"/>
    <w:qFormat/>
    <w:uiPriority w:val="99"/>
    <w:pPr>
      <w:spacing w:line="14" w:lineRule="exact"/>
      <w:ind w:left="811" w:hanging="448"/>
      <w:jc w:val="center"/>
      <w:outlineLvl w:val="0"/>
    </w:pPr>
    <w:rPr>
      <w:color w:val="FFFFFF"/>
    </w:rPr>
  </w:style>
  <w:style w:type="paragraph" w:customStyle="1" w:styleId="121">
    <w:name w:val="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22">
    <w:name w:val="一级无标题条"/>
    <w:basedOn w:val="1"/>
    <w:qFormat/>
    <w:uiPriority w:val="99"/>
  </w:style>
  <w:style w:type="paragraph" w:customStyle="1" w:styleId="123">
    <w:name w:val="其他标准称谓"/>
    <w:qFormat/>
    <w:uiPriority w:val="99"/>
    <w:pPr>
      <w:spacing w:line="240" w:lineRule="atLeast"/>
      <w:jc w:val="distribute"/>
    </w:pPr>
    <w:rPr>
      <w:rFonts w:ascii="黑体" w:hAnsi="宋体" w:eastAsia="黑体" w:cs="黑体"/>
      <w:kern w:val="0"/>
      <w:sz w:val="52"/>
      <w:szCs w:val="52"/>
      <w:lang w:val="en-US" w:eastAsia="zh-CN" w:bidi="ar-SA"/>
    </w:rPr>
  </w:style>
  <w:style w:type="paragraph" w:customStyle="1" w:styleId="124">
    <w:name w:val="附录图标题"/>
    <w:next w:val="4"/>
    <w:qFormat/>
    <w:uiPriority w:val="99"/>
    <w:pPr>
      <w:jc w:val="center"/>
    </w:pPr>
    <w:rPr>
      <w:rFonts w:ascii="黑体" w:hAnsi="Times New Roman" w:eastAsia="黑体" w:cs="黑体"/>
      <w:kern w:val="0"/>
      <w:sz w:val="21"/>
      <w:szCs w:val="21"/>
      <w:lang w:val="en-US" w:eastAsia="zh-CN" w:bidi="ar-SA"/>
    </w:rPr>
  </w:style>
  <w:style w:type="paragraph" w:customStyle="1" w:styleId="125">
    <w:name w:val="四级条标题"/>
    <w:basedOn w:val="126"/>
    <w:next w:val="4"/>
    <w:qFormat/>
    <w:uiPriority w:val="99"/>
    <w:pPr>
      <w:outlineLvl w:val="5"/>
    </w:pPr>
  </w:style>
  <w:style w:type="paragraph" w:customStyle="1" w:styleId="126">
    <w:name w:val="三级条标题"/>
    <w:basedOn w:val="127"/>
    <w:next w:val="4"/>
    <w:qFormat/>
    <w:uiPriority w:val="99"/>
    <w:pPr>
      <w:outlineLvl w:val="4"/>
    </w:pPr>
  </w:style>
  <w:style w:type="paragraph" w:customStyle="1" w:styleId="127">
    <w:name w:val="二级条标题"/>
    <w:basedOn w:val="114"/>
    <w:next w:val="4"/>
    <w:qFormat/>
    <w:uiPriority w:val="99"/>
    <w:pPr>
      <w:outlineLvl w:val="3"/>
    </w:pPr>
  </w:style>
  <w:style w:type="paragraph" w:customStyle="1" w:styleId="128">
    <w:name w:val="Char Char1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29">
    <w:name w:val="五级无标题条"/>
    <w:basedOn w:val="1"/>
    <w:qFormat/>
    <w:uiPriority w:val="99"/>
  </w:style>
  <w:style w:type="paragraph" w:customStyle="1" w:styleId="130">
    <w:name w:val="封面标准文稿类别"/>
    <w:qFormat/>
    <w:uiPriority w:val="99"/>
    <w:pPr>
      <w:spacing w:before="440" w:line="400" w:lineRule="exact"/>
      <w:jc w:val="center"/>
    </w:pPr>
    <w:rPr>
      <w:rFonts w:ascii="宋体" w:hAnsi="Times New Roman" w:eastAsia="宋体" w:cs="宋体"/>
      <w:kern w:val="0"/>
      <w:sz w:val="24"/>
      <w:szCs w:val="24"/>
      <w:lang w:val="en-US" w:eastAsia="zh-CN" w:bidi="ar-SA"/>
    </w:rPr>
  </w:style>
  <w:style w:type="paragraph" w:customStyle="1" w:styleId="131">
    <w:name w:val="标准书眉_偶数页"/>
    <w:basedOn w:val="132"/>
    <w:next w:val="1"/>
    <w:qFormat/>
    <w:uiPriority w:val="99"/>
    <w:pPr>
      <w:tabs>
        <w:tab w:val="center" w:pos="4154"/>
        <w:tab w:val="right" w:pos="8306"/>
      </w:tabs>
      <w:jc w:val="left"/>
    </w:pPr>
  </w:style>
  <w:style w:type="paragraph" w:customStyle="1" w:styleId="13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133">
    <w:name w:val="标准书脚_奇数页"/>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134">
    <w:name w:val="参考文献、索引标题"/>
    <w:basedOn w:val="105"/>
    <w:next w:val="1"/>
    <w:qFormat/>
    <w:uiPriority w:val="99"/>
    <w:pPr>
      <w:spacing w:after="200"/>
    </w:pPr>
    <w:rPr>
      <w:sz w:val="21"/>
      <w:szCs w:val="21"/>
    </w:rPr>
  </w:style>
  <w:style w:type="paragraph" w:customStyle="1" w:styleId="135">
    <w:name w:val="标准标志"/>
    <w:next w:val="1"/>
    <w:uiPriority w:val="99"/>
    <w:pPr>
      <w:shd w:val="solid" w:color="FFFFFF" w:fill="FFFFFF"/>
      <w:spacing w:line="240" w:lineRule="atLeast"/>
      <w:jc w:val="right"/>
    </w:pPr>
    <w:rPr>
      <w:rFonts w:ascii="Times New Roman" w:hAnsi="Times New Roman" w:eastAsia="宋体" w:cs="Times New Roman"/>
      <w:b/>
      <w:bCs/>
      <w:w w:val="130"/>
      <w:kern w:val="0"/>
      <w:sz w:val="96"/>
      <w:szCs w:val="96"/>
      <w:lang w:val="en-US" w:eastAsia="zh-CN" w:bidi="ar-SA"/>
    </w:rPr>
  </w:style>
  <w:style w:type="paragraph" w:customStyle="1" w:styleId="136">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137">
    <w:name w:val="注："/>
    <w:next w:val="4"/>
    <w:qFormat/>
    <w:uiPriority w:val="99"/>
    <w:pPr>
      <w:widowControl w:val="0"/>
      <w:tabs>
        <w:tab w:val="left" w:pos="1140"/>
      </w:tabs>
      <w:autoSpaceDE w:val="0"/>
      <w:autoSpaceDN w:val="0"/>
      <w:ind w:left="840" w:hanging="420"/>
      <w:jc w:val="both"/>
    </w:pPr>
    <w:rPr>
      <w:rFonts w:ascii="宋体" w:hAnsi="Times New Roman" w:eastAsia="宋体" w:cs="宋体"/>
      <w:kern w:val="0"/>
      <w:sz w:val="18"/>
      <w:szCs w:val="18"/>
      <w:lang w:val="en-US" w:eastAsia="zh-CN" w:bidi="ar-SA"/>
    </w:rPr>
  </w:style>
  <w:style w:type="paragraph" w:customStyle="1" w:styleId="138">
    <w:name w:val="封面标准代替信息"/>
    <w:basedOn w:val="109"/>
    <w:qFormat/>
    <w:uiPriority w:val="99"/>
    <w:pPr>
      <w:spacing w:before="57"/>
    </w:pPr>
    <w:rPr>
      <w:rFonts w:ascii="宋体" w:cs="宋体"/>
      <w:sz w:val="21"/>
      <w:szCs w:val="21"/>
    </w:rPr>
  </w:style>
  <w:style w:type="paragraph" w:customStyle="1" w:styleId="139">
    <w:name w:val="批注主题 Char Char"/>
    <w:basedOn w:val="21"/>
    <w:next w:val="21"/>
    <w:semiHidden/>
    <w:qFormat/>
    <w:uiPriority w:val="99"/>
    <w:rPr>
      <w:b/>
      <w:bCs/>
    </w:rPr>
  </w:style>
  <w:style w:type="paragraph" w:customStyle="1" w:styleId="140">
    <w:name w:val="正文表标题"/>
    <w:next w:val="4"/>
    <w:qFormat/>
    <w:uiPriority w:val="99"/>
    <w:pPr>
      <w:ind w:left="4935"/>
      <w:jc w:val="center"/>
    </w:pPr>
    <w:rPr>
      <w:rFonts w:ascii="黑体" w:hAnsi="Times New Roman" w:eastAsia="黑体" w:cs="黑体"/>
      <w:kern w:val="0"/>
      <w:sz w:val="21"/>
      <w:szCs w:val="21"/>
      <w:lang w:val="en-US" w:eastAsia="zh-CN" w:bidi="ar-SA"/>
    </w:rPr>
  </w:style>
  <w:style w:type="paragraph" w:customStyle="1" w:styleId="141">
    <w:name w:val="封面标准名称"/>
    <w:qFormat/>
    <w:uiPriority w:val="99"/>
    <w:pPr>
      <w:widowControl w:val="0"/>
      <w:spacing w:line="680" w:lineRule="exact"/>
      <w:jc w:val="center"/>
      <w:textAlignment w:val="center"/>
    </w:pPr>
    <w:rPr>
      <w:rFonts w:ascii="黑体" w:hAnsi="Times New Roman" w:eastAsia="黑体" w:cs="黑体"/>
      <w:kern w:val="0"/>
      <w:sz w:val="52"/>
      <w:szCs w:val="52"/>
      <w:lang w:val="en-US" w:eastAsia="zh-CN" w:bidi="ar-SA"/>
    </w:rPr>
  </w:style>
  <w:style w:type="paragraph" w:customStyle="1" w:styleId="142">
    <w:name w:val="封面标准文稿编辑信息"/>
    <w:qFormat/>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143">
    <w:name w:val="封面标准英文名称"/>
    <w:qFormat/>
    <w:uiPriority w:val="99"/>
    <w:pPr>
      <w:widowControl w:val="0"/>
      <w:spacing w:before="370" w:line="400" w:lineRule="exact"/>
      <w:jc w:val="center"/>
    </w:pPr>
    <w:rPr>
      <w:rFonts w:ascii="Times New Roman" w:hAnsi="Times New Roman" w:eastAsia="宋体" w:cs="Times New Roman"/>
      <w:kern w:val="0"/>
      <w:sz w:val="28"/>
      <w:szCs w:val="28"/>
      <w:lang w:val="en-US" w:eastAsia="zh-CN" w:bidi="ar-SA"/>
    </w:rPr>
  </w:style>
  <w:style w:type="paragraph" w:customStyle="1" w:styleId="144">
    <w:name w:val="封面正文"/>
    <w:uiPriority w:val="99"/>
    <w:pPr>
      <w:jc w:val="both"/>
    </w:pPr>
    <w:rPr>
      <w:rFonts w:ascii="Times New Roman" w:hAnsi="Times New Roman" w:eastAsia="宋体" w:cs="Times New Roman"/>
      <w:kern w:val="0"/>
      <w:sz w:val="20"/>
      <w:szCs w:val="20"/>
      <w:lang w:val="en-US" w:eastAsia="zh-CN" w:bidi="ar-SA"/>
    </w:rPr>
  </w:style>
  <w:style w:type="paragraph" w:customStyle="1" w:styleId="145">
    <w:name w:val="附录标识"/>
    <w:basedOn w:val="105"/>
    <w:qFormat/>
    <w:uiPriority w:val="99"/>
    <w:pPr>
      <w:tabs>
        <w:tab w:val="left" w:pos="6405"/>
      </w:tabs>
      <w:spacing w:after="200"/>
    </w:pPr>
    <w:rPr>
      <w:sz w:val="21"/>
      <w:szCs w:val="21"/>
    </w:rPr>
  </w:style>
  <w:style w:type="paragraph" w:customStyle="1" w:styleId="146">
    <w:name w:val="附录表标题"/>
    <w:next w:val="4"/>
    <w:qFormat/>
    <w:uiPriority w:val="99"/>
    <w:pPr>
      <w:jc w:val="center"/>
      <w:textAlignment w:val="baseline"/>
    </w:pPr>
    <w:rPr>
      <w:rFonts w:ascii="黑体" w:hAnsi="Times New Roman" w:eastAsia="黑体" w:cs="黑体"/>
      <w:kern w:val="21"/>
      <w:sz w:val="21"/>
      <w:szCs w:val="21"/>
      <w:lang w:val="en-US" w:eastAsia="zh-CN" w:bidi="ar-SA"/>
    </w:rPr>
  </w:style>
  <w:style w:type="paragraph" w:customStyle="1" w:styleId="147">
    <w:name w:val="正文图标题"/>
    <w:next w:val="4"/>
    <w:qFormat/>
    <w:uiPriority w:val="99"/>
    <w:pPr>
      <w:jc w:val="center"/>
    </w:pPr>
    <w:rPr>
      <w:rFonts w:ascii="黑体" w:hAnsi="Times New Roman" w:eastAsia="黑体" w:cs="黑体"/>
      <w:kern w:val="0"/>
      <w:sz w:val="21"/>
      <w:szCs w:val="21"/>
      <w:lang w:val="en-US" w:eastAsia="zh-CN" w:bidi="ar-SA"/>
    </w:rPr>
  </w:style>
  <w:style w:type="paragraph" w:customStyle="1" w:styleId="148">
    <w:name w:val="列项——"/>
    <w:qFormat/>
    <w:uiPriority w:val="99"/>
    <w:pPr>
      <w:widowControl w:val="0"/>
      <w:tabs>
        <w:tab w:val="left" w:pos="854"/>
        <w:tab w:val="left" w:pos="1140"/>
      </w:tabs>
      <w:ind w:left="200" w:leftChars="200" w:hanging="200" w:hangingChars="200"/>
      <w:jc w:val="both"/>
    </w:pPr>
    <w:rPr>
      <w:rFonts w:ascii="宋体" w:hAnsi="Times New Roman" w:eastAsia="宋体" w:cs="宋体"/>
      <w:kern w:val="0"/>
      <w:sz w:val="21"/>
      <w:szCs w:val="21"/>
      <w:lang w:val="en-US" w:eastAsia="zh-CN" w:bidi="ar-SA"/>
    </w:rPr>
  </w:style>
  <w:style w:type="paragraph" w:customStyle="1" w:styleId="149">
    <w:name w:val="目次、标准名称标题"/>
    <w:basedOn w:val="105"/>
    <w:next w:val="4"/>
    <w:qFormat/>
    <w:uiPriority w:val="99"/>
    <w:pPr>
      <w:spacing w:line="460" w:lineRule="exact"/>
    </w:pPr>
  </w:style>
  <w:style w:type="paragraph" w:customStyle="1" w:styleId="150">
    <w:name w:val="目次、索引正文"/>
    <w:qFormat/>
    <w:uiPriority w:val="99"/>
    <w:pPr>
      <w:spacing w:line="320" w:lineRule="exact"/>
      <w:jc w:val="both"/>
    </w:pPr>
    <w:rPr>
      <w:rFonts w:ascii="宋体" w:hAnsi="Times New Roman" w:eastAsia="宋体" w:cs="宋体"/>
      <w:kern w:val="0"/>
      <w:sz w:val="21"/>
      <w:szCs w:val="21"/>
      <w:lang w:val="en-US" w:eastAsia="zh-CN" w:bidi="ar-SA"/>
    </w:rPr>
  </w:style>
  <w:style w:type="paragraph" w:customStyle="1" w:styleId="151">
    <w:name w:val="其他发布部门"/>
    <w:basedOn w:val="98"/>
    <w:qFormat/>
    <w:uiPriority w:val="99"/>
    <w:pPr>
      <w:spacing w:line="240" w:lineRule="atLeast"/>
    </w:pPr>
    <w:rPr>
      <w:rFonts w:ascii="黑体" w:eastAsia="黑体" w:cs="黑体"/>
      <w:b w:val="0"/>
      <w:bCs w:val="0"/>
    </w:rPr>
  </w:style>
  <w:style w:type="paragraph" w:customStyle="1" w:styleId="152">
    <w:name w:val="实施日期"/>
    <w:basedOn w:val="111"/>
    <w:qFormat/>
    <w:uiPriority w:val="99"/>
    <w:pPr>
      <w:jc w:val="right"/>
    </w:pPr>
  </w:style>
  <w:style w:type="paragraph" w:customStyle="1" w:styleId="153">
    <w:name w:val="示例"/>
    <w:next w:val="4"/>
    <w:qFormat/>
    <w:uiPriority w:val="99"/>
    <w:pPr>
      <w:tabs>
        <w:tab w:val="left" w:pos="816"/>
        <w:tab w:val="left" w:pos="1120"/>
      </w:tabs>
      <w:ind w:firstLine="419" w:firstLineChars="233"/>
      <w:jc w:val="both"/>
    </w:pPr>
    <w:rPr>
      <w:rFonts w:ascii="宋体" w:hAnsi="Times New Roman" w:eastAsia="宋体" w:cs="宋体"/>
      <w:kern w:val="0"/>
      <w:sz w:val="18"/>
      <w:szCs w:val="18"/>
      <w:lang w:val="en-US" w:eastAsia="zh-CN" w:bidi="ar-SA"/>
    </w:rPr>
  </w:style>
  <w:style w:type="paragraph" w:customStyle="1" w:styleId="154">
    <w:name w:val="数字编号列项（二级）"/>
    <w:qFormat/>
    <w:uiPriority w:val="99"/>
    <w:pPr>
      <w:ind w:left="1260" w:leftChars="400" w:hanging="420" w:hangingChars="200"/>
      <w:jc w:val="both"/>
    </w:pPr>
    <w:rPr>
      <w:rFonts w:ascii="宋体" w:hAnsi="Times New Roman" w:eastAsia="宋体" w:cs="宋体"/>
      <w:kern w:val="0"/>
      <w:sz w:val="21"/>
      <w:szCs w:val="21"/>
      <w:lang w:val="en-US" w:eastAsia="zh-CN" w:bidi="ar-SA"/>
    </w:rPr>
  </w:style>
  <w:style w:type="paragraph" w:customStyle="1" w:styleId="155">
    <w:name w:val="条文脚注"/>
    <w:basedOn w:val="32"/>
    <w:qFormat/>
    <w:uiPriority w:val="99"/>
    <w:pPr>
      <w:ind w:left="780" w:leftChars="200" w:hanging="360" w:hangingChars="200"/>
      <w:jc w:val="both"/>
    </w:pPr>
    <w:rPr>
      <w:rFonts w:ascii="宋体" w:cs="宋体"/>
    </w:rPr>
  </w:style>
  <w:style w:type="paragraph" w:customStyle="1" w:styleId="156">
    <w:name w:val="文献分类号"/>
    <w:qFormat/>
    <w:uiPriority w:val="99"/>
    <w:pPr>
      <w:widowControl w:val="0"/>
      <w:textAlignment w:val="center"/>
    </w:pPr>
    <w:rPr>
      <w:rFonts w:ascii="Times New Roman" w:hAnsi="Times New Roman" w:eastAsia="黑体" w:cs="Times New Roman"/>
      <w:kern w:val="0"/>
      <w:sz w:val="21"/>
      <w:szCs w:val="21"/>
      <w:lang w:val="en-US" w:eastAsia="zh-CN" w:bidi="ar-SA"/>
    </w:rPr>
  </w:style>
  <w:style w:type="paragraph" w:customStyle="1" w:styleId="157">
    <w:name w:val="Char Char2"/>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58">
    <w:name w:val="五级条标题"/>
    <w:basedOn w:val="125"/>
    <w:next w:val="4"/>
    <w:qFormat/>
    <w:uiPriority w:val="99"/>
    <w:pPr>
      <w:outlineLvl w:val="6"/>
    </w:pPr>
  </w:style>
  <w:style w:type="paragraph" w:customStyle="1" w:styleId="159">
    <w:name w:val="字母编号列项（一级）"/>
    <w:qFormat/>
    <w:uiPriority w:val="99"/>
    <w:pPr>
      <w:ind w:left="840" w:leftChars="200" w:hanging="420" w:hangingChars="200"/>
      <w:jc w:val="both"/>
    </w:pPr>
    <w:rPr>
      <w:rFonts w:ascii="宋体" w:hAnsi="Times New Roman" w:eastAsia="宋体" w:cs="宋体"/>
      <w:kern w:val="0"/>
      <w:sz w:val="21"/>
      <w:szCs w:val="21"/>
      <w:lang w:val="en-US" w:eastAsia="zh-CN" w:bidi="ar-SA"/>
    </w:rPr>
  </w:style>
  <w:style w:type="paragraph" w:customStyle="1" w:styleId="160">
    <w:name w:val="附录图标号"/>
    <w:basedOn w:val="1"/>
    <w:qFormat/>
    <w:uiPriority w:val="99"/>
    <w:pPr>
      <w:keepNext/>
      <w:pageBreakBefore/>
      <w:widowControl/>
      <w:spacing w:line="14" w:lineRule="exact"/>
      <w:ind w:firstLine="363"/>
      <w:jc w:val="center"/>
      <w:outlineLvl w:val="0"/>
    </w:pPr>
    <w:rPr>
      <w:color w:val="FFFFFF"/>
    </w:rPr>
  </w:style>
  <w:style w:type="paragraph" w:customStyle="1" w:styleId="161">
    <w:name w:val="一级无"/>
    <w:basedOn w:val="114"/>
    <w:qFormat/>
    <w:uiPriority w:val="99"/>
    <w:pPr>
      <w:jc w:val="left"/>
    </w:pPr>
    <w:rPr>
      <w:rFonts w:ascii="宋体" w:eastAsia="宋体" w:cs="宋体"/>
    </w:rPr>
  </w:style>
  <w:style w:type="paragraph" w:customStyle="1" w:styleId="162">
    <w:name w:val="font7"/>
    <w:basedOn w:val="1"/>
    <w:qFormat/>
    <w:uiPriority w:val="99"/>
    <w:pPr>
      <w:widowControl/>
      <w:spacing w:before="100" w:beforeAutospacing="1" w:after="100" w:afterAutospacing="1"/>
      <w:jc w:val="left"/>
    </w:pPr>
    <w:rPr>
      <w:kern w:val="0"/>
      <w:sz w:val="14"/>
      <w:szCs w:val="14"/>
    </w:rPr>
  </w:style>
  <w:style w:type="paragraph" w:customStyle="1" w:styleId="163">
    <w:name w:val="xl24"/>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kern w:val="0"/>
      <w:sz w:val="24"/>
      <w:szCs w:val="24"/>
    </w:rPr>
  </w:style>
  <w:style w:type="paragraph" w:customStyle="1" w:styleId="164">
    <w:name w:val="xl25"/>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kern w:val="0"/>
      <w:sz w:val="24"/>
      <w:szCs w:val="24"/>
    </w:rPr>
  </w:style>
  <w:style w:type="paragraph" w:customStyle="1" w:styleId="165">
    <w:name w:val="xl2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kern w:val="0"/>
      <w:sz w:val="24"/>
      <w:szCs w:val="24"/>
    </w:rPr>
  </w:style>
  <w:style w:type="paragraph" w:customStyle="1" w:styleId="166">
    <w:name w:val="xl2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sz w:val="24"/>
      <w:szCs w:val="24"/>
    </w:rPr>
  </w:style>
  <w:style w:type="paragraph" w:customStyle="1" w:styleId="167">
    <w:name w:val="xl2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color w:val="FF0000"/>
      <w:kern w:val="0"/>
      <w:sz w:val="24"/>
      <w:szCs w:val="24"/>
    </w:rPr>
  </w:style>
  <w:style w:type="paragraph" w:customStyle="1" w:styleId="168">
    <w:name w:val="xl2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rFonts w:ascii="宋体" w:hAnsi="宋体" w:cs="宋体"/>
      <w:kern w:val="0"/>
    </w:rPr>
  </w:style>
  <w:style w:type="paragraph" w:customStyle="1" w:styleId="169">
    <w:name w:val="xl30"/>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top"/>
    </w:pPr>
    <w:rPr>
      <w:kern w:val="0"/>
    </w:rPr>
  </w:style>
  <w:style w:type="paragraph" w:customStyle="1" w:styleId="170">
    <w:name w:val="TOC 标题1"/>
    <w:basedOn w:val="2"/>
    <w:next w:val="1"/>
    <w:qFormat/>
    <w:uiPriority w:val="99"/>
    <w:pPr>
      <w:keepNext/>
      <w:keepLines/>
      <w:spacing w:before="480" w:line="276" w:lineRule="auto"/>
      <w:jc w:val="left"/>
      <w:outlineLvl w:val="9"/>
    </w:pPr>
    <w:rPr>
      <w:rFonts w:ascii="Cambria" w:hAnsi="Cambria" w:eastAsia="宋体" w:cs="Cambria"/>
      <w:b/>
      <w:bCs/>
      <w:sz w:val="28"/>
      <w:szCs w:val="28"/>
    </w:rPr>
  </w:style>
  <w:style w:type="paragraph" w:styleId="171">
    <w:name w:val="List Paragraph"/>
    <w:basedOn w:val="1"/>
    <w:qFormat/>
    <w:uiPriority w:val="99"/>
    <w:pPr>
      <w:ind w:firstLine="420" w:firstLineChars="200"/>
    </w:pPr>
  </w:style>
  <w:style w:type="character" w:customStyle="1" w:styleId="172">
    <w:name w:val="段 Char"/>
    <w:basedOn w:val="40"/>
    <w:link w:val="4"/>
    <w:qFormat/>
    <w:locked/>
    <w:uiPriority w:val="99"/>
    <w:rPr>
      <w:rFonts w:ascii="宋体" w:cs="宋体"/>
      <w:sz w:val="21"/>
      <w:szCs w:val="21"/>
      <w:lang w:val="en-US" w:eastAsia="zh-CN" w:bidi="ar-SA"/>
    </w:rPr>
  </w:style>
  <w:style w:type="paragraph" w:customStyle="1" w:styleId="173">
    <w:name w:val="图表脚注说明"/>
    <w:basedOn w:val="1"/>
    <w:qFormat/>
    <w:uiPriority w:val="99"/>
    <w:pPr>
      <w:numPr>
        <w:ilvl w:val="0"/>
        <w:numId w:val="1"/>
      </w:numPr>
    </w:pPr>
    <w:rPr>
      <w:rFonts w:ascii="宋体" w:cs="宋体"/>
      <w:sz w:val="18"/>
      <w:szCs w:val="18"/>
    </w:rPr>
  </w:style>
  <w:style w:type="paragraph" w:customStyle="1" w:styleId="174">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5">
    <w:name w:val="CM1"/>
    <w:basedOn w:val="174"/>
    <w:next w:val="174"/>
    <w:qFormat/>
    <w:uiPriority w:val="99"/>
    <w:rPr>
      <w:rFonts w:ascii="Times New Roman" w:cs="Times New Roman"/>
      <w:color w:val="auto"/>
    </w:rPr>
  </w:style>
  <w:style w:type="paragraph" w:customStyle="1" w:styleId="176">
    <w:name w:val="CM3"/>
    <w:basedOn w:val="174"/>
    <w:next w:val="174"/>
    <w:qFormat/>
    <w:uiPriority w:val="99"/>
    <w:rPr>
      <w:rFonts w:ascii="Times New Roman" w:cs="Times New Roman"/>
      <w:color w:val="auto"/>
    </w:rPr>
  </w:style>
  <w:style w:type="paragraph" w:customStyle="1" w:styleId="177">
    <w:name w:val="Char Char Char Char"/>
    <w:basedOn w:val="1"/>
    <w:qFormat/>
    <w:uiPriority w:val="99"/>
    <w:pPr>
      <w:widowControl/>
      <w:spacing w:after="160" w:line="240" w:lineRule="exact"/>
      <w:jc w:val="left"/>
    </w:pPr>
    <w:rPr>
      <w:szCs w:val="24"/>
    </w:rPr>
  </w:style>
  <w:style w:type="character" w:customStyle="1" w:styleId="178">
    <w:name w:val="Body text|2_"/>
    <w:basedOn w:val="40"/>
    <w:link w:val="179"/>
    <w:qFormat/>
    <w:locked/>
    <w:uiPriority w:val="99"/>
    <w:rPr>
      <w:rFonts w:cs="Times New Roman"/>
      <w:sz w:val="22"/>
      <w:szCs w:val="22"/>
      <w:lang w:val="zh-TW" w:eastAsia="zh-TW" w:bidi="ar-SA"/>
    </w:rPr>
  </w:style>
  <w:style w:type="paragraph" w:customStyle="1" w:styleId="179">
    <w:name w:val="Body text|2"/>
    <w:basedOn w:val="1"/>
    <w:link w:val="178"/>
    <w:qFormat/>
    <w:uiPriority w:val="99"/>
    <w:pPr>
      <w:spacing w:line="445" w:lineRule="exact"/>
      <w:ind w:firstLine="460"/>
      <w:jc w:val="left"/>
    </w:pPr>
    <w:rPr>
      <w:kern w:val="0"/>
      <w:sz w:val="22"/>
      <w:szCs w:val="22"/>
      <w:lang w:val="zh-TW" w:eastAsia="zh-TW"/>
    </w:rPr>
  </w:style>
  <w:style w:type="character" w:customStyle="1" w:styleId="180">
    <w:name w:val="Body text|1_"/>
    <w:basedOn w:val="40"/>
    <w:link w:val="181"/>
    <w:qFormat/>
    <w:locked/>
    <w:uiPriority w:val="99"/>
    <w:rPr>
      <w:rFonts w:ascii="宋体" w:eastAsia="宋体" w:cs="Times New Roman"/>
      <w:sz w:val="22"/>
      <w:szCs w:val="22"/>
      <w:lang w:val="zh-TW" w:eastAsia="zh-TW" w:bidi="ar-SA"/>
    </w:rPr>
  </w:style>
  <w:style w:type="paragraph" w:customStyle="1" w:styleId="181">
    <w:name w:val="Body text|1"/>
    <w:basedOn w:val="1"/>
    <w:link w:val="180"/>
    <w:qFormat/>
    <w:uiPriority w:val="99"/>
    <w:pPr>
      <w:spacing w:after="140" w:line="410" w:lineRule="auto"/>
      <w:ind w:firstLine="400"/>
      <w:jc w:val="left"/>
    </w:pPr>
    <w:rPr>
      <w:rFonts w:ascii="宋体" w:hAnsi="宋体"/>
      <w:kern w:val="0"/>
      <w:sz w:val="22"/>
      <w:szCs w:val="22"/>
      <w:lang w:val="zh-TW" w:eastAsia="zh-TW"/>
    </w:rPr>
  </w:style>
  <w:style w:type="paragraph" w:customStyle="1" w:styleId="182">
    <w:name w:val="Char Char Char Char1"/>
    <w:basedOn w:val="1"/>
    <w:qFormat/>
    <w:uiPriority w:val="99"/>
    <w:pPr>
      <w:widowControl/>
      <w:spacing w:after="160" w:line="240" w:lineRule="exact"/>
      <w:jc w:val="left"/>
    </w:pPr>
    <w:rPr>
      <w:szCs w:val="24"/>
    </w:rPr>
  </w:style>
  <w:style w:type="character" w:customStyle="1" w:styleId="183">
    <w:name w:val="fontstyle01"/>
    <w:basedOn w:val="40"/>
    <w:qFormat/>
    <w:uiPriority w:val="99"/>
    <w:rPr>
      <w:rFonts w:ascii="宋体" w:hAnsi="宋体" w:eastAsia="宋体" w:cs="Times New Roman"/>
      <w:color w:val="000000"/>
      <w:sz w:val="22"/>
      <w:szCs w:val="22"/>
    </w:rPr>
  </w:style>
  <w:style w:type="character" w:customStyle="1" w:styleId="184">
    <w:name w:val="fontstyle11"/>
    <w:basedOn w:val="40"/>
    <w:qFormat/>
    <w:uiPriority w:val="99"/>
    <w:rPr>
      <w:rFonts w:ascii="TimesNewRomanPSMT" w:hAnsi="TimesNewRomanPSMT" w:cs="Times New Roman"/>
      <w:color w:val="000000"/>
      <w:sz w:val="22"/>
      <w:szCs w:val="22"/>
    </w:rPr>
  </w:style>
  <w:style w:type="character" w:customStyle="1" w:styleId="185">
    <w:name w:val="fontstyle21"/>
    <w:basedOn w:val="40"/>
    <w:qFormat/>
    <w:uiPriority w:val="99"/>
    <w:rPr>
      <w:rFonts w:ascii="TimesNewRomanPSMT" w:hAnsi="TimesNewRomanPSMT" w:cs="Times New Roman"/>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中国标准研究中心</Company>
  <Pages>11</Pages>
  <Words>1005</Words>
  <Characters>5731</Characters>
  <Lines>0</Lines>
  <Paragraphs>0</Paragraphs>
  <TotalTime>16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2016-07-15T00:59:00Z</dcterms:created>
  <dc:creator>USER</dc:creator>
  <cp:lastModifiedBy>心的定论、</cp:lastModifiedBy>
  <cp:lastPrinted>2017-11-16T00:31:00Z</cp:lastPrinted>
  <dcterms:modified xsi:type="dcterms:W3CDTF">2020-07-13T01:48:51Z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