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default" w:ascii="Times New Roman" w:hAnsi="Times New Roman" w:cs="Times New Roman"/>
          <w:color w:val="auto"/>
          <w:highlight w:val="none"/>
          <w:lang w:val="en-US"/>
        </w:rPr>
      </w:pPr>
      <w:bookmarkStart w:id="0" w:name="_GoBack"/>
      <w:bookmarkEnd w:id="0"/>
      <w:r>
        <w:rPr>
          <w:rFonts w:hint="default" w:ascii="Times New Roman" w:hAnsi="Times New Roman" w:eastAsia="黑体" w:cs="Times New Roman"/>
          <w:color w:val="auto"/>
          <w:highlight w:val="none"/>
        </w:rPr>
        <w:t>附件</w:t>
      </w:r>
      <w:r>
        <w:rPr>
          <w:rFonts w:hint="default" w:ascii="Times New Roman" w:hAnsi="Times New Roman" w:eastAsia="黑体" w:cs="Times New Roman"/>
          <w:color w:val="auto"/>
          <w:highlight w:val="none"/>
          <w:lang w:val="en-US" w:eastAsia="zh-CN"/>
        </w:rPr>
        <w:t>20</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关于部分检验项目的说明</w:t>
      </w:r>
    </w:p>
    <w:p>
      <w:pPr>
        <w:widowControl/>
        <w:shd w:val="clear" w:color="auto" w:fill="FFFFFF"/>
        <w:snapToGrid w:val="0"/>
        <w:spacing w:line="590" w:lineRule="exact"/>
        <w:rPr>
          <w:rFonts w:hint="eastAsia" w:ascii="仿宋" w:hAnsi="仿宋"/>
        </w:rPr>
      </w:pPr>
      <w:r>
        <w:rPr>
          <w:rFonts w:hint="eastAsia" w:ascii="仿宋" w:hAnsi="仿宋"/>
        </w:rPr>
        <w:t xml:space="preserve">    </w:t>
      </w:r>
    </w:p>
    <w:p>
      <w:pPr>
        <w:widowControl/>
        <w:shd w:val="clear" w:color="auto" w:fill="FFFFFF"/>
        <w:snapToGrid w:val="0"/>
        <w:spacing w:line="590" w:lineRule="exact"/>
        <w:ind w:firstLine="632" w:firstLineChars="200"/>
        <w:rPr>
          <w:rFonts w:hint="eastAsia" w:ascii="黑体" w:hAnsi="黑体" w:eastAsia="黑体"/>
        </w:rPr>
      </w:pPr>
      <w:r>
        <w:rPr>
          <w:rFonts w:hint="eastAsia" w:ascii="黑体" w:hAnsi="黑体" w:eastAsia="黑体"/>
          <w:lang w:eastAsia="zh-CN"/>
        </w:rPr>
        <w:t>一</w:t>
      </w:r>
      <w:r>
        <w:rPr>
          <w:rFonts w:hint="eastAsia" w:ascii="黑体" w:hAnsi="黑体" w:eastAsia="黑体"/>
        </w:rPr>
        <w:t>、</w:t>
      </w:r>
      <w:r>
        <w:rPr>
          <w:rFonts w:hint="eastAsia" w:ascii="黑体" w:hAnsi="黑体" w:eastAsia="黑体"/>
          <w:lang w:eastAsia="zh-CN"/>
        </w:rPr>
        <w:t>呋喃唑酮代谢物</w:t>
      </w:r>
    </w:p>
    <w:p>
      <w:pPr>
        <w:widowControl/>
        <w:shd w:val="clear" w:color="auto" w:fill="FFFFFF"/>
        <w:snapToGrid w:val="0"/>
        <w:spacing w:line="590" w:lineRule="exact"/>
        <w:ind w:firstLine="632" w:firstLineChars="200"/>
        <w:rPr>
          <w:rFonts w:hint="eastAsia" w:ascii="Times New Roman" w:hAnsi="Times New Roman" w:eastAsia="仿宋_GB2312"/>
          <w:lang w:eastAsia="zh-CN"/>
        </w:rPr>
      </w:pPr>
      <w:r>
        <w:rPr>
          <w:rFonts w:hint="eastAsia" w:ascii="Times New Roman" w:hAnsi="Times New Roman" w:eastAsia="仿宋_GB2312"/>
        </w:rPr>
        <w:t>呋喃唑酮是硝基呋喃类广谱抗生素，曾广泛应用于畜禽及水产养殖业。硝基呋喃类原型药在生物体内代谢迅速，其代谢物因与蛋白质结合而相当稳定，故常利用对其代谢物的检测来反映硝基呋喃类药物的残留状况。《食品动物中禁止使用的药品及其他化合物清单》</w:t>
      </w:r>
      <w:r>
        <w:rPr>
          <w:rFonts w:hint="eastAsia" w:ascii="Times New Roman" w:hAnsi="Times New Roman" w:eastAsia="仿宋_GB2312"/>
          <w:lang w:eastAsia="zh-CN"/>
        </w:rPr>
        <w:t>（</w:t>
      </w:r>
      <w:r>
        <w:rPr>
          <w:rFonts w:hint="eastAsia" w:ascii="Times New Roman" w:hAnsi="Times New Roman" w:eastAsia="仿宋_GB2312"/>
        </w:rPr>
        <w:t>农业农村部公告第250号</w:t>
      </w:r>
      <w:r>
        <w:rPr>
          <w:rFonts w:hint="eastAsia" w:ascii="Times New Roman" w:hAnsi="Times New Roman" w:eastAsia="仿宋_GB2312"/>
          <w:lang w:eastAsia="zh-CN"/>
        </w:rPr>
        <w:t>）</w:t>
      </w:r>
      <w:r>
        <w:rPr>
          <w:rFonts w:hint="eastAsia" w:ascii="Times New Roman" w:hAnsi="Times New Roman" w:eastAsia="仿宋_GB2312"/>
        </w:rPr>
        <w:t>中规定，呋喃唑酮为禁止使用的药物，在动物性食品中不得检出。硝基呋喃类药物及其代谢物可引起溶血性贫血、多发性神经炎、眼部损害等疾病。长期食用检出呋喃唑酮代谢物的食品，可能会对人体健康有一定影响</w:t>
      </w:r>
      <w:r>
        <w:rPr>
          <w:rFonts w:hint="eastAsia" w:ascii="Times New Roman" w:hAnsi="Times New Roman" w:eastAsia="仿宋_GB2312"/>
          <w:lang w:eastAsia="zh-CN"/>
        </w:rPr>
        <w:t>。</w:t>
      </w:r>
    </w:p>
    <w:p>
      <w:pPr>
        <w:widowControl/>
        <w:shd w:val="clear" w:color="auto" w:fill="FFFFFF"/>
        <w:snapToGrid w:val="0"/>
        <w:spacing w:line="590" w:lineRule="exact"/>
        <w:ind w:firstLine="632" w:firstLineChars="200"/>
        <w:rPr>
          <w:rFonts w:hint="eastAsia" w:ascii="黑体" w:hAnsi="黑体" w:eastAsia="黑体"/>
        </w:rPr>
      </w:pPr>
      <w:r>
        <w:rPr>
          <w:rFonts w:hint="eastAsia" w:ascii="黑体" w:hAnsi="黑体" w:eastAsia="黑体"/>
          <w:lang w:eastAsia="zh-CN"/>
        </w:rPr>
        <w:t>二</w:t>
      </w:r>
      <w:r>
        <w:rPr>
          <w:rFonts w:hint="eastAsia" w:ascii="黑体" w:hAnsi="黑体" w:eastAsia="黑体"/>
        </w:rPr>
        <w:t>、</w:t>
      </w:r>
      <w:r>
        <w:rPr>
          <w:rFonts w:hint="eastAsia" w:ascii="黑体" w:hAnsi="黑体" w:eastAsia="黑体"/>
          <w:lang w:eastAsia="zh-CN"/>
        </w:rPr>
        <w:t>乙基麦芽酚</w:t>
      </w:r>
    </w:p>
    <w:p>
      <w:pPr>
        <w:widowControl/>
        <w:shd w:val="clear" w:color="auto" w:fill="FFFFFF"/>
        <w:snapToGrid w:val="0"/>
        <w:spacing w:line="590" w:lineRule="exact"/>
        <w:ind w:firstLine="632" w:firstLineChars="200"/>
        <w:rPr>
          <w:rFonts w:hint="eastAsia" w:ascii="Times New Roman" w:hAnsi="Times New Roman" w:eastAsia="仿宋_GB2312"/>
          <w:lang w:eastAsia="zh-CN"/>
        </w:rPr>
      </w:pPr>
      <w:r>
        <w:rPr>
          <w:rFonts w:hint="eastAsia" w:ascii="Times New Roman" w:hAnsi="Times New Roman" w:eastAsia="仿宋_GB2312"/>
        </w:rPr>
        <w:t>乙基麦芽酚是GB 2760-2014《食品安全国家标准 食品添加剂使用标准》允许使用的食品用香料，可作为烟草、食品、饮料、香精、果酒、日用化妆品等的香味增效剂、香味改良剂。《食品安全国家标准 食品添加剂使用标准》（GB 2760-2014）中规定，植物油脂中不得添加食品用香精香料。食用植物调和油中乙基麦芽酚超标的原因可能是一些不法商家利用乙基麦芽酚价格低廉、用量少的特点，在食用植物油中掺入调香、调色违规添加物，以次充好，以普通油充高档油</w:t>
      </w:r>
      <w:r>
        <w:rPr>
          <w:rFonts w:hint="eastAsia" w:ascii="Times New Roman" w:hAnsi="Times New Roman" w:eastAsia="仿宋_GB2312"/>
          <w:lang w:eastAsia="zh-CN"/>
        </w:rPr>
        <w:t>。</w:t>
      </w:r>
    </w:p>
    <w:p>
      <w:pPr>
        <w:spacing w:line="600" w:lineRule="exact"/>
        <w:ind w:firstLine="632"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三</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铝的残留量</w:t>
      </w:r>
    </w:p>
    <w:p>
      <w:pPr>
        <w:widowControl/>
        <w:shd w:val="clear" w:color="auto" w:fill="FFFFFF"/>
        <w:snapToGrid w:val="0"/>
        <w:spacing w:line="590" w:lineRule="exact"/>
        <w:ind w:firstLine="632" w:firstLineChars="200"/>
        <w:rPr>
          <w:rFonts w:hint="eastAsia" w:ascii="Times New Roman" w:hAnsi="Times New Roman" w:eastAsia="仿宋_GB2312" w:cs="Times New Roman"/>
          <w:color w:val="auto"/>
          <w:highlight w:val="yellow"/>
        </w:rPr>
      </w:pPr>
      <w:r>
        <w:rPr>
          <w:rFonts w:hint="eastAsia" w:ascii="Times New Roman" w:hAnsi="Times New Roman" w:eastAsia="仿宋_GB2312" w:cs="Times New Roman"/>
          <w:color w:val="auto"/>
          <w:highlight w:val="none"/>
        </w:rPr>
        <w:t>硫酸铝钾（又名钾明矾）</w:t>
      </w:r>
      <w:r>
        <w:rPr>
          <w:rFonts w:hint="eastAsia"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rPr>
        <w:t>硫酸铝铵（又名铵明矾）是食品加工中常用的膨松剂和稳定剂，使用后产生铝残留。铝不是人体必需微量元素，不参与正常生理代谢，具有蓄积性，过量摄入会影响人体对铁、钙等成份的吸收，导致骨质疏松、贫血，甚至影响神经细胞的发育。《食品安全国家标准 食品添加剂使用标准》（GB 2760</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2014）中规定，豆类制品（干样品）铝的最大残留限量为100mg/kg。造成铝的残留量不合格的原因，可能是商家违规过量使用所致，反映出企业守法经营意识薄弱。</w:t>
      </w:r>
    </w:p>
    <w:p>
      <w:pPr>
        <w:spacing w:line="600" w:lineRule="exact"/>
        <w:ind w:firstLine="632"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四</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脱氢乙酸及其钠盐</w:t>
      </w:r>
    </w:p>
    <w:p>
      <w:pPr>
        <w:widowControl/>
        <w:shd w:val="clear" w:color="auto" w:fill="FFFFFF"/>
        <w:snapToGrid w:val="0"/>
        <w:spacing w:line="590" w:lineRule="exact"/>
        <w:ind w:firstLine="632"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脱氢乙酸及其钠盐作为食品添加剂，广泛用作防腐剂，对霉菌具有较强的抑制作用。《食品安全国家标准 食品添加剂使用标准》（GB 2760</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2014）中规定</w:t>
      </w:r>
      <w:r>
        <w:rPr>
          <w:rFonts w:hint="eastAsia" w:ascii="Times New Roman" w:hAnsi="Times New Roman" w:eastAsia="仿宋_GB2312" w:cs="Times New Roman"/>
          <w:color w:val="auto"/>
          <w:highlight w:val="none"/>
          <w:lang w:eastAsia="zh-CN"/>
        </w:rPr>
        <w:t>米粉制品</w:t>
      </w:r>
      <w:r>
        <w:rPr>
          <w:rFonts w:hint="eastAsia" w:ascii="Times New Roman" w:hAnsi="Times New Roman" w:eastAsia="仿宋_GB2312" w:cs="Times New Roman"/>
          <w:color w:val="auto"/>
          <w:highlight w:val="none"/>
        </w:rPr>
        <w:t>不得使用脱氢乙酸及其钠盐。长期大量食用脱氢乙酸及其钠盐超标产品，可能对人体健康产生一定影响。</w:t>
      </w:r>
    </w:p>
    <w:p>
      <w:pPr>
        <w:spacing w:line="600" w:lineRule="exact"/>
        <w:ind w:firstLine="632"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五</w:t>
      </w:r>
      <w:r>
        <w:rPr>
          <w:rFonts w:hint="default" w:ascii="Times New Roman" w:hAnsi="Times New Roman" w:eastAsia="黑体" w:cs="Times New Roman"/>
          <w:color w:val="auto"/>
          <w:highlight w:val="none"/>
        </w:rPr>
        <w:t>、</w:t>
      </w:r>
      <w:r>
        <w:rPr>
          <w:rFonts w:hint="eastAsia" w:ascii="黑体" w:hAnsi="黑体" w:eastAsia="黑体"/>
          <w:lang w:eastAsia="zh-CN"/>
        </w:rPr>
        <w:t>铜绿假单胞菌</w:t>
      </w:r>
    </w:p>
    <w:p>
      <w:pPr>
        <w:widowControl/>
        <w:shd w:val="clear" w:color="auto" w:fill="FFFFFF"/>
        <w:snapToGrid w:val="0"/>
        <w:spacing w:line="590" w:lineRule="exact"/>
        <w:ind w:firstLine="632"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铜绿假单胞菌是一种条件致病菌</w:t>
      </w:r>
      <w:r>
        <w:rPr>
          <w:rFonts w:hint="eastAsia"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rPr>
        <w:t>广泛分布于各种水、空气、正常人的皮肤、呼吸道和肠道等，易在潮湿的环境存活。如果桶装水的消费周期较长，营养要求较低的铜绿假单胞菌可生长繁殖，可能会引起味道、气味和浊度的改变。《食品安全国家标准 包装饮用水》（GB 19298-2014）中有相关规定，明确了铜绿假单胞菌在该类饮用水中的最大允许限。产品不合格的主要原因是水源带入，生产过程中工艺控制不严或者包装材料清洗消毒有缺陷。</w:t>
      </w:r>
    </w:p>
    <w:p>
      <w:pPr>
        <w:spacing w:line="600" w:lineRule="exact"/>
        <w:ind w:firstLine="632"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val="en-US" w:eastAsia="zh-CN"/>
        </w:rPr>
        <w:t>六</w:t>
      </w:r>
      <w:r>
        <w:rPr>
          <w:rFonts w:hint="default" w:ascii="Times New Roman" w:hAnsi="Times New Roman" w:eastAsia="黑体" w:cs="Times New Roman"/>
          <w:color w:val="auto"/>
          <w:highlight w:val="none"/>
        </w:rPr>
        <w:t>、</w:t>
      </w:r>
      <w:r>
        <w:rPr>
          <w:rFonts w:hint="eastAsia" w:ascii="黑体" w:hAnsi="黑体" w:eastAsia="黑体"/>
          <w:lang w:eastAsia="zh-CN"/>
        </w:rPr>
        <w:t>菌落总数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32" w:firstLineChars="200"/>
        <w:jc w:val="both"/>
        <w:textAlignment w:val="auto"/>
        <w:outlineLvl w:val="9"/>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菌落总数是指示性微生物指标，用以反映食品的卫生状况。菌落总数超标的原因，可能是生产企业所使用的原辅料初始菌落数较高；也可能是生产加工过程中卫生条件控制不严格；还可能与产品包装密封不严、储运条件控制不当等有关。</w:t>
      </w:r>
    </w:p>
    <w:p>
      <w:pPr>
        <w:numPr>
          <w:ilvl w:val="0"/>
          <w:numId w:val="0"/>
        </w:numPr>
        <w:spacing w:line="600" w:lineRule="exact"/>
        <w:ind w:firstLine="632" w:firstLineChars="200"/>
        <w:rPr>
          <w:rFonts w:hint="eastAsia" w:ascii="黑体" w:hAnsi="黑体" w:eastAsia="黑体"/>
          <w:lang w:eastAsia="zh-CN"/>
        </w:rPr>
      </w:pPr>
      <w:r>
        <w:rPr>
          <w:rFonts w:hint="eastAsia" w:ascii="黑体" w:hAnsi="黑体" w:eastAsia="黑体"/>
          <w:lang w:eastAsia="zh-CN"/>
        </w:rPr>
        <w:t>七、大肠菌群</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32" w:firstLineChars="200"/>
        <w:jc w:val="both"/>
        <w:textAlignment w:val="auto"/>
        <w:outlineLvl w:val="9"/>
        <w:rPr>
          <w:rFonts w:hint="eastAsia"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lang w:eastAsia="zh-CN"/>
        </w:rPr>
        <w:t>大肠菌群是国内外通用的食品污染常用指示菌之一。食品中大肠菌群不合格，说明食品存在卫生质量缺陷，提示该食品中存在被肠道致病菌污染的可能，对人体健康具有潜在危害，尤其对老人、小孩的危害更大。造成大肠菌群超标的原因，可能是产品的加工原料、包装材料受污染，或在生产过程中产品受到人员、工具器具等生产设备、环境污染、有灭菌工艺的产品灭菌不彻底等</w:t>
      </w:r>
      <w:r>
        <w:rPr>
          <w:rFonts w:hint="eastAsia" w:ascii="Times New Roman" w:hAnsi="Times New Roman" w:eastAsia="仿宋_GB2312" w:cs="Times New Roman"/>
          <w:color w:val="auto"/>
          <w:highlight w:val="none"/>
          <w:lang w:eastAsia="zh-CN"/>
        </w:rPr>
        <w:t>。</w:t>
      </w:r>
    </w:p>
    <w:p>
      <w:pPr>
        <w:numPr>
          <w:ilvl w:val="0"/>
          <w:numId w:val="0"/>
        </w:numPr>
        <w:spacing w:line="600" w:lineRule="exact"/>
        <w:ind w:firstLine="632" w:firstLineChars="200"/>
        <w:rPr>
          <w:rFonts w:hint="eastAsia" w:ascii="黑体" w:hAnsi="黑体" w:eastAsia="黑体"/>
          <w:lang w:eastAsia="zh-CN"/>
        </w:rPr>
      </w:pPr>
      <w:r>
        <w:rPr>
          <w:rFonts w:hint="eastAsia" w:ascii="黑体" w:hAnsi="黑体" w:eastAsia="黑体"/>
          <w:lang w:eastAsia="zh-CN"/>
        </w:rPr>
        <w:t>八、霉菌</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32" w:firstLineChars="200"/>
        <w:jc w:val="both"/>
        <w:textAlignment w:val="auto"/>
        <w:outlineLvl w:val="9"/>
        <w:rPr>
          <w:rFonts w:hint="default"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lang w:eastAsia="zh-CN"/>
        </w:rPr>
        <w:t>霉菌是自然界中常见的真菌，食品中霉菌超标原因可能是加工用原料受霉菌污染，或者是产品存储、运输条件控制不当导致流通环节抽取的样品被霉菌污染。霉菌污染可使食品腐败变质，破坏食品的色、香、味，降低食品的食用价值</w:t>
      </w:r>
      <w:r>
        <w:rPr>
          <w:rFonts w:hint="eastAsia" w:ascii="Times New Roman" w:hAnsi="Times New Roman" w:eastAsia="仿宋_GB2312" w:cs="Times New Roman"/>
          <w:color w:val="auto"/>
          <w:highlight w:val="none"/>
          <w:lang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E-BZ+ZFKCI1-1">
    <w:altName w:val="宋体"/>
    <w:panose1 w:val="00000000000000000000"/>
    <w:charset w:val="86"/>
    <w:family w:val="auto"/>
    <w:pitch w:val="default"/>
    <w:sig w:usb0="00000000" w:usb1="00000000" w:usb2="00000000" w:usb3="00000000" w:csb0="00040000" w:csb1="00000000"/>
  </w:font>
  <w:font w:name="方正书宋简体">
    <w:panose1 w:val="03000509000000000000"/>
    <w:charset w:val="86"/>
    <w:family w:val="auto"/>
    <w:pitch w:val="default"/>
    <w:sig w:usb0="00000001" w:usb1="080E0000" w:usb2="00000000" w:usb3="00000000" w:csb0="00040000" w:csb1="00000000"/>
  </w:font>
  <w:font w:name="E-BZ+ZFKCI1-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FZHTK--GBK1-0">
    <w:altName w:val="宋体"/>
    <w:panose1 w:val="00000000000000000000"/>
    <w:charset w:val="86"/>
    <w:family w:val="auto"/>
    <w:pitch w:val="default"/>
    <w:sig w:usb0="00000000" w:usb1="00000000" w:usb2="00000000" w:usb3="00000000" w:csb0="00040000" w:csb1="00000000"/>
  </w:font>
  <w:font w:name="FZKTJW--GB1-0">
    <w:altName w:val="宋体"/>
    <w:panose1 w:val="00000000000000000000"/>
    <w:charset w:val="86"/>
    <w:family w:val="auto"/>
    <w:pitch w:val="default"/>
    <w:sig w:usb0="00000000" w:usb1="00000000" w:usb2="00000000" w:usb3="00000000" w:csb0="00040000" w:csb1="00000000"/>
  </w:font>
  <w:font w:name="FZHTJW--GB1-0">
    <w:altName w:val="宋体"/>
    <w:panose1 w:val="00000000000000000000"/>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方正黑体简体">
    <w:altName w:val="Arial Unicode MS"/>
    <w:panose1 w:val="02010601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DLF-32771-0-294221330+ZLRCrb-43">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FZHTJW--GB1-0">
    <w:altName w:val="Segoe Print"/>
    <w:panose1 w:val="00000000000000000000"/>
    <w:charset w:val="00"/>
    <w:family w:val="auto"/>
    <w:pitch w:val="default"/>
    <w:sig w:usb0="00000000" w:usb1="00000000" w:usb2="00000000" w:usb3="00000000" w:csb0="00000000" w:csb1="00000000"/>
  </w:font>
  <w:font w:name="DY1+ZHBGhf-1">
    <w:altName w:val="宋体"/>
    <w:panose1 w:val="00000000000000000000"/>
    <w:charset w:val="86"/>
    <w:family w:val="auto"/>
    <w:pitch w:val="default"/>
    <w:sig w:usb0="00000000" w:usb1="00000000" w:usb2="00000000" w:usb3="00000000" w:csb0="00040000" w:csb1="00000000"/>
  </w:font>
  <w:font w:name="DY297+ZHBGii-646">
    <w:altName w:val="宋体"/>
    <w:panose1 w:val="00000000000000000000"/>
    <w:charset w:val="86"/>
    <w:family w:val="auto"/>
    <w:pitch w:val="default"/>
    <w:sig w:usb0="00000000" w:usb1="00000000" w:usb2="00000000" w:usb3="00000000" w:csb0="00040000" w:csb1="00000000"/>
  </w:font>
  <w:font w:name="DY7+ZHBGhg-8">
    <w:altName w:val="宋体"/>
    <w:panose1 w:val="00000000000000000000"/>
    <w:charset w:val="86"/>
    <w:family w:val="auto"/>
    <w:pitch w:val="default"/>
    <w:sig w:usb0="00000000" w:usb1="00000000" w:usb2="00000000" w:usb3="00000000" w:csb0="00040000" w:csb1="00000000"/>
  </w:font>
  <w:font w:name="DY3+ZHBGhf-3">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E-HZ+ZECJcD-2">
    <w:altName w:val="宋体"/>
    <w:panose1 w:val="00000000000000000000"/>
    <w:charset w:val="86"/>
    <w:family w:val="auto"/>
    <w:pitch w:val="default"/>
    <w:sig w:usb0="00000000" w:usb1="00000000" w:usb2="0000000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方正大标宋简体">
    <w:altName w:val="Arial Unicode MS"/>
    <w:panose1 w:val="02010601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FB7C90"/>
    <w:rsid w:val="26153BC5"/>
    <w:rsid w:val="5D0570A9"/>
    <w:rsid w:val="65FB7C9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kern w:val="2"/>
      <w:sz w:val="32"/>
      <w:szCs w:val="24"/>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2020-08-28T08:45:00Z</dcterms:created>
  <dc:creator>罗钰珊</dc:creator>
  <cp:lastModifiedBy>罗钰珊</cp:lastModifiedBy>
  <dcterms:modified xsi:type="dcterms:W3CDTF">2020-08-28T08:46:18Z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