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spacing w:line="594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pacing w:val="-12"/>
          <w:sz w:val="44"/>
          <w:szCs w:val="44"/>
        </w:rPr>
        <w:t>部分不合格项目的小知识</w:t>
      </w:r>
    </w:p>
    <w:p>
      <w:pPr>
        <w:spacing w:line="594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酸值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KOH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黑体" w:cs="Times New Roman"/>
          <w:sz w:val="32"/>
          <w:szCs w:val="32"/>
        </w:rPr>
        <w:t>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酸值主要反映食品中的油脂酸败的程度。油脂酸败产生的醛酮类等化合物长期摄入会对健康有一定影响。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菜籽油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（GB/T 1536-2004）中规定，压榨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成品菜籽油的酸值（KOH）限值为≤0.30mg/g （二级）。造成酸值不合格的主要原因有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食品生产者原料采购上把关不严，油脂加工工艺不达标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产品储藏条件不当，特别是在环境温度较高时，易导致食品中油脂的氧化酸败。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2" w:firstLineChars="200"/>
        <w:textAlignment w:val="auto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pacing w:val="-12"/>
          <w:sz w:val="32"/>
          <w:szCs w:val="32"/>
        </w:rPr>
        <w:t>苯并［a］芘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苯并［</w:t>
      </w:r>
      <w:r>
        <w:rPr>
          <w:rFonts w:ascii="Times New Roman" w:hAnsi="Times New Roman" w:eastAsia="仿宋_GB2312"/>
          <w:sz w:val="32"/>
          <w:szCs w:val="32"/>
        </w:rPr>
        <w:t>a</w:t>
      </w:r>
      <w:r>
        <w:rPr>
          <w:rFonts w:hint="eastAsia" w:ascii="Times New Roman" w:hAnsi="Times New Roman" w:eastAsia="仿宋_GB2312"/>
          <w:sz w:val="32"/>
          <w:szCs w:val="32"/>
        </w:rPr>
        <w:t>］芘是一种芳烃类化合物，在环境中广泛存在，具有一定致癌性、致畸性、致突变性。《食品安全国家标准食品中污染物限量》（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）中规定，油脂及其制品中苯并［</w:t>
      </w:r>
      <w:r>
        <w:rPr>
          <w:rFonts w:ascii="Times New Roman" w:hAnsi="Times New Roman" w:eastAsia="仿宋_GB2312"/>
          <w:sz w:val="32"/>
          <w:szCs w:val="32"/>
        </w:rPr>
        <w:t>a</w:t>
      </w:r>
      <w:r>
        <w:rPr>
          <w:rFonts w:hint="eastAsia" w:ascii="Times New Roman" w:hAnsi="Times New Roman" w:eastAsia="仿宋_GB2312"/>
          <w:sz w:val="32"/>
          <w:szCs w:val="32"/>
        </w:rPr>
        <w:t>］芘最大限量值为</w:t>
      </w:r>
      <w:r>
        <w:rPr>
          <w:rFonts w:ascii="Times New Roman" w:hAnsi="Times New Roman" w:eastAsia="仿宋_GB2312"/>
          <w:sz w:val="32"/>
          <w:szCs w:val="32"/>
        </w:rPr>
        <w:t>10μg/kg</w:t>
      </w:r>
      <w:r>
        <w:rPr>
          <w:rFonts w:hint="eastAsia" w:ascii="Times New Roman" w:hAnsi="Times New Roman" w:eastAsia="仿宋_GB2312"/>
          <w:sz w:val="32"/>
          <w:szCs w:val="32"/>
        </w:rPr>
        <w:t>。食用植物油中苯并［</w:t>
      </w:r>
      <w:r>
        <w:rPr>
          <w:rFonts w:ascii="Times New Roman" w:hAnsi="Times New Roman" w:eastAsia="仿宋_GB2312"/>
          <w:sz w:val="32"/>
          <w:szCs w:val="32"/>
        </w:rPr>
        <w:t>a</w:t>
      </w:r>
      <w:r>
        <w:rPr>
          <w:rFonts w:hint="eastAsia" w:ascii="Times New Roman" w:hAnsi="Times New Roman" w:eastAsia="仿宋_GB2312"/>
          <w:sz w:val="32"/>
          <w:szCs w:val="32"/>
        </w:rPr>
        <w:t>］芘超标的原因，可能是油料收储、晾晒不当，从环境、包装、机械收获、运输等过程中引入污染；生产中关键工艺控制不当等。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2" w:firstLineChars="200"/>
        <w:textAlignment w:val="auto"/>
        <w:rPr>
          <w:rFonts w:hint="eastAsia"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三、</w:t>
      </w:r>
      <w:r>
        <w:rPr>
          <w:rFonts w:hint="default" w:ascii="黑体" w:hAnsi="黑体" w:eastAsia="黑体"/>
          <w:spacing w:val="-12"/>
          <w:sz w:val="32"/>
          <w:szCs w:val="32"/>
        </w:rPr>
        <w:t>草甘膦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草甘膦是广泛使用的许多除草剂中的有效活性化学成分</w:t>
      </w:r>
      <w:r>
        <w:rPr>
          <w:rFonts w:hint="default" w:ascii="Times New Roman" w:hAnsi="Times New Roman" w:eastAsia="仿宋_GB2312"/>
          <w:sz w:val="32"/>
          <w:szCs w:val="32"/>
        </w:rPr>
        <w:t>，对多年生杂草非常有效。</w:t>
      </w:r>
      <w:r>
        <w:rPr>
          <w:rFonts w:ascii="Times New Roman" w:hAnsi="Times New Roman" w:eastAsia="仿宋_GB2312"/>
          <w:sz w:val="32"/>
          <w:szCs w:val="32"/>
        </w:rPr>
        <w:t>《食品安全国家标准 食品中农药最大残留限量》（GB 2763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</w:rPr>
        <w:t>）中规定，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草甘膦</w:t>
      </w:r>
      <w:r>
        <w:rPr>
          <w:rFonts w:ascii="Times New Roman" w:hAnsi="Times New Roman" w:eastAsia="仿宋_GB2312"/>
          <w:sz w:val="32"/>
          <w:szCs w:val="32"/>
        </w:rPr>
        <w:t>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茶叶</w:t>
      </w:r>
      <w:r>
        <w:rPr>
          <w:rFonts w:ascii="Times New Roman" w:hAnsi="Times New Roman" w:eastAsia="仿宋_GB2312"/>
          <w:sz w:val="32"/>
          <w:szCs w:val="32"/>
        </w:rPr>
        <w:t>中的最大残留限量值为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mg/kg。</w:t>
      </w:r>
      <w:r>
        <w:rPr>
          <w:rFonts w:hint="default" w:ascii="Times New Roman" w:hAnsi="Times New Roman" w:eastAsia="仿宋_GB2312"/>
          <w:sz w:val="32"/>
          <w:szCs w:val="32"/>
        </w:rPr>
        <w:t>超标原因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可能是</w:t>
      </w:r>
      <w:r>
        <w:rPr>
          <w:rFonts w:hint="default" w:ascii="Times New Roman" w:hAnsi="Times New Roman" w:eastAsia="仿宋_GB2312"/>
          <w:sz w:val="32"/>
          <w:szCs w:val="32"/>
        </w:rPr>
        <w:t>种植过程违规使用，或者不按农药合理使用准则正确使用农药。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四、呈味核苷酸二钠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呈味核苷酸二钠又名5'-呈味核苷酸二钠，是一种使用广泛的增味剂（鲜味剂），与谷氨酸钠合用有显著的协同作用，鲜度大增。《食品安全国家标准 食品添加剂使用标准》（GB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2760-2014）规定呈味核苷酸二钠可在各类食品中按生产需要适量使用。呈味核苷酸二钠不达标主要影响调味品的品质，原因可能是企业生产添加时计量不准确所致。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2" w:firstLineChars="200"/>
        <w:textAlignment w:val="auto"/>
        <w:rPr>
          <w:rFonts w:hint="eastAsia" w:ascii="黑体" w:hAnsi="黑体" w:eastAsia="黑体"/>
          <w:spacing w:val="-12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五、诺氟沙星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诺氟沙星是一种广谱抗菌药。《发布在食品动物中停止使用洛美沙星、培氟沙星、氧氟沙星、诺氟沙星4种兽药的决定》（农业部公告 第2292号）中规定，在食品动物中停止使用洛美沙星、培氟沙星、氧氟沙星和诺氟沙星4种兽药（蜂蜜中不得检出）。蜂蜜中检出诺氟沙星的原因，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可能是蜜蜂养殖户在养殖过程中违规使用相关兽药。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2" w:firstLineChars="200"/>
        <w:textAlignment w:val="auto"/>
        <w:rPr>
          <w:rFonts w:hint="eastAsia" w:ascii="黑体" w:hAnsi="黑体" w:eastAsia="黑体"/>
          <w:spacing w:val="-12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六、甲醇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甲醇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是结构最为简单的饱和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"https://baike.baidu.com/item/%E4%B8%80%E5%85%83%E9%86%87" \t "https://baike.baidu.com/item/%E7%94%B2%E9%86%87/_blank"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一元醇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用于制造甲醛和农药，并用作有机物的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"https://baike.baidu.com/item/%E8%90%83%E5%8F%96%E5%89%82/7313863" \t "https://baike.baidu.com/item/%E7%94%B2%E9%86%87/_blank"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萃取剂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和酒精的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"https://baike.baidu.com/item/%E5%8F%98%E6%80%A7%E5%89%82/6190441" \t "https://baike.baidu.com/item/%E7%94%B2%E9%86%87/_blank"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变性剂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。甲醇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对视神经和视网膜有特殊选择作用，引起病变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，导致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植物神经功能失调，粘膜刺激，视力减退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蒸馏酒及其配制酒》（GB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2757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-201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）中规定，非粮谷类为主要原料的蒸馏酒中的甲醇限量值为≤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2.0g/L。甲醇超标可能是因为生产者对生产工艺控制不严导致。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七、</w:t>
      </w:r>
      <w:r>
        <w:rPr>
          <w:rFonts w:hint="eastAsia" w:ascii="黑体" w:hAnsi="黑体" w:eastAsia="黑体"/>
          <w:sz w:val="32"/>
          <w:szCs w:val="32"/>
        </w:rPr>
        <w:t>黄曲霉毒素</w:t>
      </w:r>
      <w:r>
        <w:rPr>
          <w:rFonts w:ascii="Times New Roman" w:hAnsi="Times New Roman" w:eastAsia="黑体" w:cs="Times New Roman"/>
          <w:sz w:val="32"/>
          <w:szCs w:val="32"/>
        </w:rPr>
        <w:t>B</w:t>
      </w:r>
      <w:r>
        <w:rPr>
          <w:rFonts w:ascii="Times New Roman" w:hAnsi="Times New Roman" w:eastAsia="黑体" w:cs="Times New Roman"/>
          <w:sz w:val="32"/>
          <w:szCs w:val="32"/>
          <w:vertAlign w:val="subscript"/>
        </w:rPr>
        <w:t>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黄曲霉毒素B</w:t>
      </w:r>
      <w:r>
        <w:rPr>
          <w:rFonts w:ascii="Times New Roman" w:hAnsi="Times New Roman" w:eastAsia="仿宋_GB2312" w:cs="Times New Roman"/>
          <w:bCs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是一种强致癌性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真菌毒素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。食用黄曲霉毒素B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超标的食品，可能对肝脏造成损害。《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芝麻酱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》（Q/TXS 0007S-2018）中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规定，黄曲霉毒素B</w:t>
      </w:r>
      <w:r>
        <w:rPr>
          <w:rFonts w:ascii="Times New Roman" w:hAnsi="Times New Roman" w:eastAsia="仿宋_GB2312" w:cs="Times New Roman"/>
          <w:bCs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的最大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限量值为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μg/kg。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原味芝麻酱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黄曲霉毒素B</w:t>
      </w:r>
      <w:r>
        <w:rPr>
          <w:rFonts w:ascii="Times New Roman" w:hAnsi="Times New Roman" w:eastAsia="仿宋_GB2312" w:cs="Times New Roman"/>
          <w:bCs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超标的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原因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，可能是生产企业使用的原料因储存条件不当产生了黄曲霉毒素B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也可能是生产加工过程中卫生条件控制不严格；还可能与产品包装密封不严、储运条件控制不当等有关。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E05ADA8-71C4-409B-AC41-5D62C8E040C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F610F16-A12B-4505-A5E7-E1CCF0B2CB19}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DB0D5C4C-8102-4210-AE7B-B8EF7BDA5631}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D17FBC10-2699-4994-BB3E-3B25A6239CC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A4C3A79F-0C48-49D4-A0C9-0D683B9AF52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857939"/>
    <w:multiLevelType w:val="singleLevel"/>
    <w:tmpl w:val="818579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5B28"/>
    <w:rsid w:val="000269A2"/>
    <w:rsid w:val="00136009"/>
    <w:rsid w:val="00201E66"/>
    <w:rsid w:val="00270D49"/>
    <w:rsid w:val="00376C5B"/>
    <w:rsid w:val="00994706"/>
    <w:rsid w:val="00A107C6"/>
    <w:rsid w:val="00A85B28"/>
    <w:rsid w:val="00B35CE3"/>
    <w:rsid w:val="00B55DCB"/>
    <w:rsid w:val="00BF518C"/>
    <w:rsid w:val="00CF520C"/>
    <w:rsid w:val="00E17F98"/>
    <w:rsid w:val="02E352EB"/>
    <w:rsid w:val="04111918"/>
    <w:rsid w:val="06652A1F"/>
    <w:rsid w:val="06B847E4"/>
    <w:rsid w:val="0E4C01EB"/>
    <w:rsid w:val="10AA5D46"/>
    <w:rsid w:val="12F62CFD"/>
    <w:rsid w:val="19946C41"/>
    <w:rsid w:val="1C42171A"/>
    <w:rsid w:val="1C527D94"/>
    <w:rsid w:val="24882C4D"/>
    <w:rsid w:val="29707379"/>
    <w:rsid w:val="333D4B60"/>
    <w:rsid w:val="35C10289"/>
    <w:rsid w:val="3AB60DA9"/>
    <w:rsid w:val="3D4D78DE"/>
    <w:rsid w:val="3E8C768C"/>
    <w:rsid w:val="3F6612C6"/>
    <w:rsid w:val="445E374D"/>
    <w:rsid w:val="448639BB"/>
    <w:rsid w:val="47380A08"/>
    <w:rsid w:val="480F274F"/>
    <w:rsid w:val="48E77F3C"/>
    <w:rsid w:val="522975CB"/>
    <w:rsid w:val="53D74883"/>
    <w:rsid w:val="5A6E3FE3"/>
    <w:rsid w:val="6C713BD5"/>
    <w:rsid w:val="6C723168"/>
    <w:rsid w:val="6D723E17"/>
    <w:rsid w:val="6F84491B"/>
    <w:rsid w:val="74093B27"/>
    <w:rsid w:val="799C7A6A"/>
    <w:rsid w:val="79AC049B"/>
    <w:rsid w:val="7A322781"/>
    <w:rsid w:val="7B552996"/>
    <w:rsid w:val="7DC9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2"/>
    <w:semiHidden/>
    <w:unhideWhenUsed/>
    <w:qFormat/>
    <w:uiPriority w:val="99"/>
    <w:pPr>
      <w:ind w:firstLine="420" w:firstLineChars="200"/>
    </w:p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</Words>
  <Characters>233</Characters>
  <Lines>1</Lines>
  <Paragraphs>1</Paragraphs>
  <TotalTime>4</TotalTime>
  <ScaleCrop>false</ScaleCrop>
  <LinksUpToDate>false</LinksUpToDate>
  <CharactersWithSpaces>272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2019-10-09T09:13:00Z</dcterms:created>
  <dc:creator>庄秀飞</dc:creator>
  <cp:lastModifiedBy>林松金</cp:lastModifiedBy>
  <cp:lastPrinted>2020-08-13T08:46:00Z</cp:lastPrinted>
  <dcterms:modified xsi:type="dcterms:W3CDTF">2020-08-31T08:37:12Z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