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四川省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宜宾市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地方标准</w:t>
      </w: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《漆树育苗与栽培技术规范》</w:t>
      </w: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编制说明</w:t>
      </w: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标准起草工作组</w:t>
      </w:r>
    </w:p>
    <w:p>
      <w:pPr>
        <w:pStyle w:val="18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二〇二〇年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月</w:t>
      </w:r>
    </w:p>
    <w:p>
      <w:pPr>
        <w:adjustRightInd w:val="0"/>
        <w:snapToGrid w:val="0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adjustRightInd w:val="0"/>
        <w:snapToGrid w:val="0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footerReference r:id="rId3" w:type="default"/>
          <w:pgSz w:w="11906" w:h="16838"/>
          <w:pgMar w:top="1418" w:right="1418" w:bottom="1418" w:left="1588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工作简况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任务来源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中国生漆有着悠久的文化历史，在世界上素有“涂料之王”的美誉。据《四川省宜宾市现代漆树产业发展总体规划》显示，宜宾市规划到2025年建成漆树产业基地100万亩，其中以筠连县为核心区建设60万亩，近年来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宜宾市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积极建设漆产业园，着力打造漆树产业集群，将生漆产业作为百亿产业来打造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，因此为推进和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帮助漆树行业的健康与积极发展，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筠连县市场监督管理局向宜宾市市场监督管理局提出《</w:t>
      </w:r>
      <w:r>
        <w:rPr>
          <w:rFonts w:hint="eastAsia" w:ascii="仿宋_GB2312" w:eastAsia="仿宋_GB2312"/>
          <w:sz w:val="32"/>
          <w:szCs w:val="32"/>
        </w:rPr>
        <w:t>漆树育苗与栽培技术规范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》的立项申报，经立项征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集、专家评估审查、公示并广泛征求意见等程序，决定制定宜宾市地方标准，项目公示文件号为宜市监公示〔2020〕1号。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协作单位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筠连县市场监督管理局、宜宾市标准化促进会、筠连县自然资源和规划局、</w:t>
      </w:r>
      <w:r>
        <w:rPr>
          <w:rFonts w:hint="eastAsia" w:ascii="仿宋_GB2312" w:eastAsia="仿宋_GB2312"/>
          <w:sz w:val="32"/>
          <w:szCs w:val="32"/>
          <w:lang w:eastAsia="zh-CN"/>
        </w:rPr>
        <w:t>标准编制公司。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制（修）订标准的必要性、目的和意义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1.必要性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宜宾市漆树行业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生产不规范，产品质量控制、包装、贮藏、运输等各个环节均存在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难题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，漆树产品加工标准与质量控制体系缺失，严重影响了漆树科技成果的推广应用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漆树科学育苗、栽培及规范化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加工工艺改良仍然是目前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宜宾市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漆树加工领域需要迫切解决的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问题，因此按照宜宾市实际情况制定的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漆树育苗与栽培技术规范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》地方标准将弥补这些问题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目的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为了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响应国家部委实施的“农村一二三产业融合发展”“贫困地区生态保护和产业发展”“长江经济带造林绿化”等战略、政策或规划，发挥漆树产业在我国社会经济发展和生态文明建设中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重要作用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，固化漆树种植经验，让漆树行业能种出优质漆树，提高割漆质量让宜宾市漆树行业能够健康稳步的发展。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意义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制定宜宾市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漆树育苗与栽培技术规范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》地方标准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有利于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推进漆树产业基地建设，加强产学研融合，保护生态环境，提高漆树割漆质量增加创收。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主要工作过程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1.项目立项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筠连县市场监督管理局</w:t>
      </w:r>
      <w:r>
        <w:rPr>
          <w:rFonts w:hint="eastAsia" w:asci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宜宾市标准化促进会、筠连县自然资源和规划局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宜宾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市市场监督管理局提出本标准的立项申请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立项。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2.成立标准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起草工作组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2020年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筠连县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市场监督管理局联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宜宾市标准化促进会、筠连县自然资源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和规划局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标准编制专业机构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成立标准起草工作组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明确共同研制地方标准等相关事宜，并对标准编制工作进行总体部署。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3.前期调研和资料收集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2020年5月，标准起草组</w:t>
      </w:r>
      <w:r>
        <w:rPr>
          <w:rFonts w:hint="eastAsia" w:ascii="仿宋_GB2312" w:eastAsia="仿宋_GB2312" w:hAnsiTheme="minorEastAsia"/>
          <w:sz w:val="32"/>
          <w:szCs w:val="32"/>
        </w:rPr>
        <w:t>开展了资料收集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与分析的工作，收集漆树行业的相关背景资料，了解漆树行业目前现状，分析宜宾市漆树行业的发展前景和发展过程中的难点。并于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2020年6月，前后多次前往筠连县实地调研，与当地漆树龙头企业蓝伯特生物科技有限公司深入交流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，通过与漆树企业交流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了解宜宾市漆树实际情况包括种苗繁育、栽培管理、病虫害防治、割漆、包装贮藏运输等。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多种方式包括现场座谈、网络、电话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方式与相关机构专家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沟通，讨论标准名称、框架及相关内容，通过以上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为标准的可行性</w:t>
      </w:r>
      <w:r>
        <w:rPr>
          <w:rFonts w:hint="eastAsia" w:ascii="仿宋_GB2312" w:hAnsi="仿宋_GB2312" w:eastAsia="仿宋_GB2312" w:cs="仿宋_GB2312"/>
          <w:sz w:val="32"/>
          <w:szCs w:val="32"/>
        </w:rPr>
        <w:t>奠定了基础。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4.标准起草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期间为保证标准的可行性和先进性，客观反映宜宾市漆树行业的技术规范，起草工作组梳理了前期的调研资料，并和漆树技术专家保持密切的沟通，并到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筠连县市场监管局进行座谈，和企业面对面沟通交流，收集讨论会意见和建议，讨论标准内容细则，最终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形成了标准的初稿。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5.意见征求</w:t>
      </w:r>
    </w:p>
    <w:p>
      <w:pPr>
        <w:pStyle w:val="18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月，标准起草工作组将标准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向相关专家征求意见，且通过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宜宾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市市场监管局网上系统征求意见，充分收集反馈意见并对标准进行修改和完善。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确定标准主要内容的依据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（一）编制原则</w:t>
      </w:r>
    </w:p>
    <w:p>
      <w:pPr>
        <w:ind w:firstLine="645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编写格式严格依据GB/T　1.1-2009《标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准化工作导则》的要求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；</w:t>
      </w:r>
    </w:p>
    <w:p>
      <w:pPr>
        <w:ind w:firstLine="645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标准具有科学性、先进性和可操作性；</w:t>
      </w:r>
    </w:p>
    <w:p>
      <w:pPr>
        <w:ind w:firstLine="645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与相关标准法规协调一致；</w:t>
      </w:r>
    </w:p>
    <w:p>
      <w:pPr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符合宜宾市当地实际情况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（二）编制依据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标准编制过程中参考的主要文件及相关标准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LY/T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1894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漆树栽培技术规程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主要内容的说明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明确标准适用范围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本标准规定了宜宾市漆树种苗繁育、栽培管理、病虫害防治、割漆、包装贮藏运输等技术要求。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标准主要内容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Toc30569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1.种苗繁育</w:t>
      </w:r>
      <w:bookmarkEnd w:id="0"/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（1）良种选用</w:t>
      </w:r>
    </w:p>
    <w:p>
      <w:pPr>
        <w:pStyle w:val="18"/>
        <w:numPr>
          <w:ilvl w:val="0"/>
          <w:numId w:val="0"/>
        </w:numPr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该部分主要针对良种的产量指标、生长指标、漆酚含量和树形质量进行要求。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（2）苗木培育  </w:t>
      </w:r>
    </w:p>
    <w:p>
      <w:pPr>
        <w:pStyle w:val="1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该部分对种子育苗中的采种规范、种子的质量和处理方法、苗圃地准备、播种、苗圃管理进行要求。对根蘗育苗中的苗圃地准备，母树选择，采根的时间和方法，催芽和育苗技术进行规范。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（3）苗木分级</w:t>
      </w:r>
    </w:p>
    <w:p>
      <w:pPr>
        <w:pStyle w:val="18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该部分制定了对漆树苗木分级的标准，包括地径、苗高、根系长度等指标，Ⅰ级苗木地径(cm)≥1.10，Ⅱ级苗木地径(cm)≥1.00，达到Ⅰ、Ⅱ级苗木标准才能出圃。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2.栽培管理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（1）品种选择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该部分主要阐述了在对品种选择上应按照适地适树的原则进行栽培，对引入品种应进行试验。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（2）造林地规范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该部分对造林地选择和设计规范上进行了要求。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（3）栽培技术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该部分对栽培的时间和方法进行了规范。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（4）未成林抚育管理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该部分对漆树未成林期间抚育阶段的工作内容进行了要求包括除草、灌溉、施肥、间苗等。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3.病虫害防治</w:t>
      </w:r>
    </w:p>
    <w:p>
      <w:pPr>
        <w:pStyle w:val="24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对加强监测，做好林木的病、虫、鼠害防治工作进行要求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4.割漆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（1）开割指标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该部分规定了漆树的开割指标，主干胸径达到12cm以上，大木漆10年～15年，小木漆6年～8年即可开割。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（2）割漆时间</w:t>
      </w:r>
    </w:p>
    <w:p>
      <w:pPr>
        <w:pStyle w:val="18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割漆时间应在漆树展叶后开刀，落叶前收刀，对小木漆和大木漆，不同割漆的时间进行规范。对不同天气情况进行割漆要求。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（3）割漆方法</w:t>
      </w:r>
    </w:p>
    <w:p>
      <w:pPr>
        <w:pStyle w:val="18"/>
        <w:numPr>
          <w:ilvl w:val="0"/>
          <w:numId w:val="0"/>
        </w:numPr>
        <w:ind w:left="403" w:leftChars="0" w:firstLine="320" w:firstLineChars="1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该部分对割漆的流程和割漆技术要求进行了规范。</w:t>
      </w:r>
    </w:p>
    <w:p>
      <w:pPr>
        <w:pStyle w:val="18"/>
        <w:numPr>
          <w:ilvl w:val="0"/>
          <w:numId w:val="0"/>
        </w:numPr>
        <w:ind w:left="403" w:leftChars="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（4）割漆质量</w:t>
      </w:r>
    </w:p>
    <w:p>
      <w:pPr>
        <w:pStyle w:val="24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该部分对割漆质量（大木类型品种漆树均匀漆液有效成分含杂量≤5%，小木、小大木类型品种漆树均匀漆液有效成分含杂量≤3%等指标）进行规定。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bookmarkStart w:id="1" w:name="_Toc18216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5.包装贮藏运输</w:t>
      </w:r>
      <w:bookmarkEnd w:id="1"/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该部分对收割后生漆的包装的要求、贮藏条件和运输注意事项进行了规范说明。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6.附录A 漆树主要虫害防治适期及防治方法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该部分对漆树的主要虫害的防治药剂、方法和时间进行了规范。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7.附录B 漆树主要病害防治适期及防治方法</w:t>
      </w:r>
    </w:p>
    <w:p>
      <w:pPr>
        <w:pStyle w:val="2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该部分对漆树的主要病害的防治药剂、方法和时间进行了规范。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采用国际标准和国外先进标准的程度情况，以及与国际、国外同类标准水平的对比情况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本标准未采用国际、国外相关标准。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由于标准制定的目标是为了提升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宜宾市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“漆树育苗与栽培技术规范”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的标准水平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，主要内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容是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宜宾市漆树行业的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实际工作情况出发，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苗繁育、栽培管理、病虫害防治、割漆、包装贮藏运输等程序进行规范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。因此，目前未有与本标准相关的国际、国外标准。</w:t>
      </w:r>
    </w:p>
    <w:p>
      <w:pPr>
        <w:tabs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GB"/>
        </w:rPr>
      </w:pPr>
      <w:r>
        <w:rPr>
          <w:rFonts w:hint="eastAsia" w:ascii="黑体" w:hAnsi="黑体" w:eastAsia="黑体"/>
          <w:sz w:val="32"/>
          <w:szCs w:val="32"/>
          <w:lang w:val="en-GB"/>
        </w:rPr>
        <w:t>五、与现行法律法规、国家相关标准和产业政策等协调情况的说明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本标准编制过程中，主要遵循GB/T1.1标准化工作导则第1部分：标准结构和编写，并参考了</w:t>
      </w:r>
      <w:r>
        <w:rPr>
          <w:rFonts w:hint="eastAsia" w:ascii="仿宋_GB2312" w:hAnsi="仿宋_GB2312" w:eastAsia="仿宋_GB2312" w:cs="仿宋_GB2312"/>
          <w:sz w:val="32"/>
          <w:szCs w:val="32"/>
        </w:rPr>
        <w:t>LY/T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1894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漆树栽培技术规程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lang w:val="en-GB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，相较于漆树行业标准，本标准更符合宜宾市的实际情况，种苗繁育、栽培管理、割漆技术等标准内容更符合当地的详细要求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</w:rPr>
        <w:t>，编制符合国家对标准结构、内容的要求，同时与目前国家相关文件及要求相互补充。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重大分歧意见的处理经过和依据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本标准的编写过程无重大分歧意见产生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27" w:firstLineChars="196"/>
        <w:jc w:val="left"/>
        <w:rPr>
          <w:rFonts w:ascii="黑体" w:hAnsi="黑体" w:eastAsia="黑体" w:cs="Arial"/>
          <w:sz w:val="32"/>
          <w:szCs w:val="32"/>
          <w:highlight w:val="none"/>
        </w:rPr>
      </w:pPr>
      <w:r>
        <w:rPr>
          <w:rFonts w:hint="eastAsia" w:ascii="黑体" w:hAnsi="黑体" w:eastAsia="黑体" w:cs="Arial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Arial"/>
          <w:sz w:val="32"/>
          <w:szCs w:val="32"/>
          <w:highlight w:val="none"/>
        </w:rPr>
        <w:t>、贯彻标准的要求和措施建议</w:t>
      </w:r>
    </w:p>
    <w:p>
      <w:pPr>
        <w:tabs>
          <w:tab w:val="left" w:pos="1080"/>
        </w:tabs>
        <w:spacing w:line="560" w:lineRule="exact"/>
        <w:ind w:firstLine="640" w:firstLineChars="200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为保证本标准的有效和顺利执行，建议组织起草和归口单位进行宣贯培训并具体应用实施。</w:t>
      </w:r>
    </w:p>
    <w:p>
      <w:pPr>
        <w:pStyle w:val="18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、废止现行有关标准的建议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本标准为新制定。</w:t>
      </w:r>
    </w:p>
    <w:p>
      <w:pPr>
        <w:pStyle w:val="18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jc w:val="left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、其他应予说明的事项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无。</w:t>
      </w:r>
    </w:p>
    <w:p>
      <w:pPr>
        <w:tabs>
          <w:tab w:val="left" w:pos="1080"/>
        </w:tabs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GB" w:eastAsia="zh-CN" w:bidi="ar-SA"/>
        </w:rPr>
        <w:t>标准起草工作组</w:t>
      </w:r>
    </w:p>
    <w:p>
      <w:pPr>
        <w:tabs>
          <w:tab w:val="left" w:pos="1080"/>
        </w:tabs>
        <w:spacing w:line="560" w:lineRule="exact"/>
        <w:ind w:firstLine="6150" w:firstLineChars="2050"/>
        <w:rPr>
          <w:rFonts w:hint="default" w:ascii="宋体"/>
          <w:sz w:val="30"/>
          <w:szCs w:val="30"/>
          <w:lang w:val="en-US"/>
        </w:rPr>
      </w:pPr>
      <w:r>
        <w:rPr>
          <w:rFonts w:eastAsia="仿宋"/>
          <w:sz w:val="30"/>
          <w:szCs w:val="30"/>
          <w:lang w:val="en-GB"/>
        </w:rPr>
        <w:t>2020</w:t>
      </w:r>
      <w:r>
        <w:rPr>
          <w:rFonts w:hAnsi="仿宋" w:eastAsia="仿宋"/>
          <w:sz w:val="30"/>
          <w:szCs w:val="30"/>
          <w:lang w:val="en-GB"/>
        </w:rPr>
        <w:t>年</w:t>
      </w:r>
      <w:r>
        <w:rPr>
          <w:rFonts w:hint="eastAsia" w:eastAsia="仿宋"/>
          <w:sz w:val="30"/>
          <w:szCs w:val="30"/>
          <w:lang w:val="en-US" w:eastAsia="zh-CN"/>
        </w:rPr>
        <w:t>8</w:t>
      </w:r>
      <w:r>
        <w:rPr>
          <w:rFonts w:hAnsi="仿宋" w:eastAsia="仿宋"/>
          <w:sz w:val="30"/>
          <w:szCs w:val="30"/>
          <w:lang w:val="en-GB"/>
        </w:rPr>
        <w:t>月</w:t>
      </w:r>
    </w:p>
    <w:p>
      <w:pPr>
        <w:spacing w:line="360" w:lineRule="auto"/>
        <w:rPr>
          <w:rFonts w:ascii="仿宋_GB2312" w:hAnsi="黑体" w:eastAsia="仿宋_GB2312"/>
          <w:b/>
          <w:sz w:val="32"/>
          <w:szCs w:val="32"/>
        </w:rPr>
      </w:pPr>
    </w:p>
    <w:sectPr>
      <w:footerReference r:id="rId4" w:type="default"/>
      <w:pgSz w:w="11906" w:h="16838"/>
      <w:pgMar w:top="1418" w:right="1418" w:bottom="1418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EE8CFC"/>
    <w:multiLevelType w:val="singleLevel"/>
    <w:tmpl w:val="ABEE8C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B175F94"/>
    <w:multiLevelType w:val="singleLevel"/>
    <w:tmpl w:val="BB175F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B34DCBA"/>
    <w:multiLevelType w:val="singleLevel"/>
    <w:tmpl w:val="EB34D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FC91163"/>
    <w:multiLevelType w:val="multilevel"/>
    <w:tmpl w:val="1FC91163"/>
    <w:lvl w:ilvl="0" w:tentative="0">
      <w:start w:val="1"/>
      <w:numFmt w:val="decimal"/>
      <w:pStyle w:val="2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540"/>
    <w:rsid w:val="000028F9"/>
    <w:rsid w:val="00024DC6"/>
    <w:rsid w:val="00050540"/>
    <w:rsid w:val="00062B92"/>
    <w:rsid w:val="00066750"/>
    <w:rsid w:val="0008238D"/>
    <w:rsid w:val="000A2D97"/>
    <w:rsid w:val="000B13F0"/>
    <w:rsid w:val="000B7FB1"/>
    <w:rsid w:val="000C6ECC"/>
    <w:rsid w:val="000D7A27"/>
    <w:rsid w:val="000E69B3"/>
    <w:rsid w:val="000F6BE3"/>
    <w:rsid w:val="000F7521"/>
    <w:rsid w:val="001050D9"/>
    <w:rsid w:val="00113F2B"/>
    <w:rsid w:val="001148D2"/>
    <w:rsid w:val="0012187D"/>
    <w:rsid w:val="00142BB2"/>
    <w:rsid w:val="00152D67"/>
    <w:rsid w:val="00154319"/>
    <w:rsid w:val="001657E0"/>
    <w:rsid w:val="00173A6C"/>
    <w:rsid w:val="00183767"/>
    <w:rsid w:val="001840E0"/>
    <w:rsid w:val="001A3326"/>
    <w:rsid w:val="001E01B3"/>
    <w:rsid w:val="001E324B"/>
    <w:rsid w:val="00213C7E"/>
    <w:rsid w:val="0023741F"/>
    <w:rsid w:val="002376A0"/>
    <w:rsid w:val="0024794B"/>
    <w:rsid w:val="00266393"/>
    <w:rsid w:val="0028480F"/>
    <w:rsid w:val="00290D67"/>
    <w:rsid w:val="00291733"/>
    <w:rsid w:val="002A0BBA"/>
    <w:rsid w:val="002A0E82"/>
    <w:rsid w:val="002C3B7B"/>
    <w:rsid w:val="002D5580"/>
    <w:rsid w:val="002E13A2"/>
    <w:rsid w:val="002F5A39"/>
    <w:rsid w:val="00333193"/>
    <w:rsid w:val="00353074"/>
    <w:rsid w:val="00375E8D"/>
    <w:rsid w:val="003806D2"/>
    <w:rsid w:val="003D56F2"/>
    <w:rsid w:val="003E76FB"/>
    <w:rsid w:val="003F750D"/>
    <w:rsid w:val="00406186"/>
    <w:rsid w:val="00415BFB"/>
    <w:rsid w:val="00422667"/>
    <w:rsid w:val="00422C26"/>
    <w:rsid w:val="004430DE"/>
    <w:rsid w:val="004507D9"/>
    <w:rsid w:val="00453FCB"/>
    <w:rsid w:val="00462535"/>
    <w:rsid w:val="00481526"/>
    <w:rsid w:val="004855A4"/>
    <w:rsid w:val="0048776F"/>
    <w:rsid w:val="00493246"/>
    <w:rsid w:val="004B19B8"/>
    <w:rsid w:val="004B5850"/>
    <w:rsid w:val="004E4F07"/>
    <w:rsid w:val="00505FC6"/>
    <w:rsid w:val="005118E0"/>
    <w:rsid w:val="0053605B"/>
    <w:rsid w:val="00537519"/>
    <w:rsid w:val="005377E6"/>
    <w:rsid w:val="005418D0"/>
    <w:rsid w:val="00551BA4"/>
    <w:rsid w:val="00583A8A"/>
    <w:rsid w:val="00595E1B"/>
    <w:rsid w:val="005B3759"/>
    <w:rsid w:val="005D0478"/>
    <w:rsid w:val="005F14CE"/>
    <w:rsid w:val="005F6B69"/>
    <w:rsid w:val="0060604E"/>
    <w:rsid w:val="00606A33"/>
    <w:rsid w:val="0063030B"/>
    <w:rsid w:val="00633115"/>
    <w:rsid w:val="006356A8"/>
    <w:rsid w:val="006414A6"/>
    <w:rsid w:val="0066127A"/>
    <w:rsid w:val="006960DC"/>
    <w:rsid w:val="006A3D62"/>
    <w:rsid w:val="006B6B6B"/>
    <w:rsid w:val="00710486"/>
    <w:rsid w:val="0071572C"/>
    <w:rsid w:val="00730EC1"/>
    <w:rsid w:val="00742AB9"/>
    <w:rsid w:val="007561BD"/>
    <w:rsid w:val="00764AE0"/>
    <w:rsid w:val="00766506"/>
    <w:rsid w:val="00772BEC"/>
    <w:rsid w:val="0079232C"/>
    <w:rsid w:val="007A19EF"/>
    <w:rsid w:val="007A4E46"/>
    <w:rsid w:val="007D5D20"/>
    <w:rsid w:val="007E2211"/>
    <w:rsid w:val="007F4F02"/>
    <w:rsid w:val="00802D23"/>
    <w:rsid w:val="00805D85"/>
    <w:rsid w:val="0081391A"/>
    <w:rsid w:val="008157E3"/>
    <w:rsid w:val="0082403E"/>
    <w:rsid w:val="008374CA"/>
    <w:rsid w:val="00853936"/>
    <w:rsid w:val="00860AB5"/>
    <w:rsid w:val="00870443"/>
    <w:rsid w:val="00871A8D"/>
    <w:rsid w:val="00872FAA"/>
    <w:rsid w:val="00873DB7"/>
    <w:rsid w:val="008A28A7"/>
    <w:rsid w:val="008A6745"/>
    <w:rsid w:val="008A7BE0"/>
    <w:rsid w:val="008C3900"/>
    <w:rsid w:val="008E0BB8"/>
    <w:rsid w:val="009067AE"/>
    <w:rsid w:val="009351DE"/>
    <w:rsid w:val="00946D65"/>
    <w:rsid w:val="00964DF3"/>
    <w:rsid w:val="00982972"/>
    <w:rsid w:val="00990D1D"/>
    <w:rsid w:val="00994E51"/>
    <w:rsid w:val="009B09A6"/>
    <w:rsid w:val="009B1B79"/>
    <w:rsid w:val="009B26B7"/>
    <w:rsid w:val="009B36A8"/>
    <w:rsid w:val="009C31C6"/>
    <w:rsid w:val="009D55F6"/>
    <w:rsid w:val="009E0382"/>
    <w:rsid w:val="009E1A72"/>
    <w:rsid w:val="009E7245"/>
    <w:rsid w:val="009F696D"/>
    <w:rsid w:val="009F745F"/>
    <w:rsid w:val="00A161B1"/>
    <w:rsid w:val="00A23E41"/>
    <w:rsid w:val="00A24662"/>
    <w:rsid w:val="00A35C81"/>
    <w:rsid w:val="00A37CED"/>
    <w:rsid w:val="00A432E5"/>
    <w:rsid w:val="00A45CA7"/>
    <w:rsid w:val="00A46252"/>
    <w:rsid w:val="00A47FC6"/>
    <w:rsid w:val="00A72681"/>
    <w:rsid w:val="00A74A3C"/>
    <w:rsid w:val="00A833E1"/>
    <w:rsid w:val="00A90896"/>
    <w:rsid w:val="00A93AC5"/>
    <w:rsid w:val="00A97D73"/>
    <w:rsid w:val="00AA15B3"/>
    <w:rsid w:val="00AA3B6E"/>
    <w:rsid w:val="00AB516B"/>
    <w:rsid w:val="00AD0327"/>
    <w:rsid w:val="00AE0B6D"/>
    <w:rsid w:val="00AE2FC6"/>
    <w:rsid w:val="00AE6BF8"/>
    <w:rsid w:val="00AF4020"/>
    <w:rsid w:val="00AF5A88"/>
    <w:rsid w:val="00B17812"/>
    <w:rsid w:val="00B267EC"/>
    <w:rsid w:val="00B373A1"/>
    <w:rsid w:val="00B61250"/>
    <w:rsid w:val="00B673C6"/>
    <w:rsid w:val="00B67687"/>
    <w:rsid w:val="00B7453D"/>
    <w:rsid w:val="00BB5CA7"/>
    <w:rsid w:val="00BB778D"/>
    <w:rsid w:val="00BD2D81"/>
    <w:rsid w:val="00BE41FD"/>
    <w:rsid w:val="00BE53BA"/>
    <w:rsid w:val="00C23231"/>
    <w:rsid w:val="00C33A8C"/>
    <w:rsid w:val="00C65758"/>
    <w:rsid w:val="00C77077"/>
    <w:rsid w:val="00CA108F"/>
    <w:rsid w:val="00CA379F"/>
    <w:rsid w:val="00CA42E5"/>
    <w:rsid w:val="00CA6C3A"/>
    <w:rsid w:val="00CB7D10"/>
    <w:rsid w:val="00CC2C98"/>
    <w:rsid w:val="00D036EC"/>
    <w:rsid w:val="00D04901"/>
    <w:rsid w:val="00D20469"/>
    <w:rsid w:val="00D27CBA"/>
    <w:rsid w:val="00D4560F"/>
    <w:rsid w:val="00D53EE1"/>
    <w:rsid w:val="00D633AF"/>
    <w:rsid w:val="00D677B9"/>
    <w:rsid w:val="00D7795F"/>
    <w:rsid w:val="00D83630"/>
    <w:rsid w:val="00D93893"/>
    <w:rsid w:val="00DA1342"/>
    <w:rsid w:val="00DA19B6"/>
    <w:rsid w:val="00DA4E60"/>
    <w:rsid w:val="00DA52D0"/>
    <w:rsid w:val="00DB1A16"/>
    <w:rsid w:val="00DC5486"/>
    <w:rsid w:val="00DD0E54"/>
    <w:rsid w:val="00DE2CA8"/>
    <w:rsid w:val="00E00FF6"/>
    <w:rsid w:val="00E03516"/>
    <w:rsid w:val="00E23ECD"/>
    <w:rsid w:val="00E3355C"/>
    <w:rsid w:val="00E4001F"/>
    <w:rsid w:val="00E40D1A"/>
    <w:rsid w:val="00E56C16"/>
    <w:rsid w:val="00E67F2A"/>
    <w:rsid w:val="00EB1721"/>
    <w:rsid w:val="00EB18AB"/>
    <w:rsid w:val="00EB2DDB"/>
    <w:rsid w:val="00EB678B"/>
    <w:rsid w:val="00ED023F"/>
    <w:rsid w:val="00ED3DE4"/>
    <w:rsid w:val="00EE20FA"/>
    <w:rsid w:val="00EF321B"/>
    <w:rsid w:val="00EF4EDF"/>
    <w:rsid w:val="00EF4EE2"/>
    <w:rsid w:val="00F06657"/>
    <w:rsid w:val="00F22C13"/>
    <w:rsid w:val="00F25290"/>
    <w:rsid w:val="00F3264B"/>
    <w:rsid w:val="00F37B56"/>
    <w:rsid w:val="00F4385C"/>
    <w:rsid w:val="00F56F72"/>
    <w:rsid w:val="00FA4FE2"/>
    <w:rsid w:val="00FB4225"/>
    <w:rsid w:val="00FC6F55"/>
    <w:rsid w:val="00FD2B22"/>
    <w:rsid w:val="00FD360F"/>
    <w:rsid w:val="00FD5E4E"/>
    <w:rsid w:val="00FE0586"/>
    <w:rsid w:val="068F77C4"/>
    <w:rsid w:val="0B0E0D8A"/>
    <w:rsid w:val="0C832F3C"/>
    <w:rsid w:val="0D354FCC"/>
    <w:rsid w:val="0D5617AD"/>
    <w:rsid w:val="158A17DB"/>
    <w:rsid w:val="19BD267B"/>
    <w:rsid w:val="1AB667C8"/>
    <w:rsid w:val="1B4639F1"/>
    <w:rsid w:val="230405DB"/>
    <w:rsid w:val="2D0E69A4"/>
    <w:rsid w:val="37742455"/>
    <w:rsid w:val="3DE32376"/>
    <w:rsid w:val="43CE339C"/>
    <w:rsid w:val="481E6A04"/>
    <w:rsid w:val="4A4848DE"/>
    <w:rsid w:val="4C874849"/>
    <w:rsid w:val="4D661942"/>
    <w:rsid w:val="4F3E27C0"/>
    <w:rsid w:val="4F744C24"/>
    <w:rsid w:val="555E0B08"/>
    <w:rsid w:val="56267D76"/>
    <w:rsid w:val="56630FC6"/>
    <w:rsid w:val="56B20F68"/>
    <w:rsid w:val="59A14CEF"/>
    <w:rsid w:val="5BCE6A79"/>
    <w:rsid w:val="5DFF3E5C"/>
    <w:rsid w:val="5E2E2A8C"/>
    <w:rsid w:val="61423126"/>
    <w:rsid w:val="62D50976"/>
    <w:rsid w:val="633C751D"/>
    <w:rsid w:val="64F35E54"/>
    <w:rsid w:val="6A3358BD"/>
    <w:rsid w:val="6C244F66"/>
    <w:rsid w:val="723F4D28"/>
    <w:rsid w:val="743B1835"/>
    <w:rsid w:val="788C32E7"/>
    <w:rsid w:val="79A91B85"/>
    <w:rsid w:val="7ACA6C2D"/>
    <w:rsid w:val="7B4B5228"/>
    <w:rsid w:val="7E0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50" w:afterLines="50"/>
    </w:pPr>
    <w:rPr>
      <w:rFonts w:eastAsia="黑体"/>
      <w:b w:val="0"/>
      <w:bCs w:val="0"/>
      <w:kern w:val="44"/>
      <w:szCs w:val="44"/>
    </w:rPr>
  </w:style>
  <w:style w:type="paragraph" w:styleId="5">
    <w:name w:val="heading 2"/>
    <w:basedOn w:val="1"/>
    <w:next w:val="1"/>
    <w:link w:val="16"/>
    <w:qFormat/>
    <w:uiPriority w:val="0"/>
    <w:pPr>
      <w:keepNext/>
      <w:keepLines/>
      <w:snapToGrid w:val="0"/>
      <w:spacing w:before="100" w:beforeAutospacing="1" w:after="100" w:afterAutospacing="1"/>
      <w:jc w:val="left"/>
      <w:outlineLvl w:val="1"/>
    </w:pPr>
    <w:rPr>
      <w:rFonts w:ascii="Arial" w:hAnsi="Arial" w:eastAsia="黑体"/>
      <w:b/>
      <w:bCs/>
      <w:sz w:val="30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100" w:beforeAutospacing="1" w:after="100" w:afterAutospacing="1"/>
      <w:outlineLvl w:val="2"/>
    </w:pPr>
    <w:rPr>
      <w:rFonts w:eastAsia="黑体"/>
      <w:b/>
      <w:bCs/>
      <w:sz w:val="28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100" w:beforeAutospacing="1" w:after="100" w:afterAutospacing="1"/>
      <w:outlineLvl w:val="3"/>
    </w:pPr>
    <w:rPr>
      <w:rFonts w:ascii="Arial" w:hAnsi="Arial" w:eastAsia="黑体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Note Heading"/>
    <w:basedOn w:val="3"/>
    <w:next w:val="1"/>
    <w:qFormat/>
    <w:uiPriority w:val="0"/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样式2"/>
    <w:basedOn w:val="1"/>
    <w:next w:val="1"/>
    <w:qFormat/>
    <w:uiPriority w:val="0"/>
    <w:pPr>
      <w:spacing w:line="360" w:lineRule="auto"/>
    </w:pPr>
    <w:rPr>
      <w:rFonts w:ascii="宋体" w:hAnsi="宋体" w:eastAsia="黑体"/>
      <w:b/>
      <w:color w:val="000000"/>
      <w:sz w:val="24"/>
    </w:rPr>
  </w:style>
  <w:style w:type="character" w:customStyle="1" w:styleId="16">
    <w:name w:val="标题 2 Char"/>
    <w:link w:val="5"/>
    <w:qFormat/>
    <w:uiPriority w:val="0"/>
    <w:rPr>
      <w:rFonts w:ascii="Arial" w:hAnsi="Arial" w:eastAsia="黑体"/>
      <w:b/>
      <w:bCs/>
      <w:kern w:val="2"/>
      <w:sz w:val="30"/>
      <w:szCs w:val="32"/>
      <w:lang w:val="en-US" w:eastAsia="zh-CN" w:bidi="ar-SA"/>
    </w:rPr>
  </w:style>
  <w:style w:type="character" w:customStyle="1" w:styleId="17">
    <w:name w:val="段 Char Char"/>
    <w:link w:val="18"/>
    <w:qFormat/>
    <w:uiPriority w:val="0"/>
    <w:rPr>
      <w:rFonts w:ascii="宋体"/>
      <w:sz w:val="21"/>
      <w:lang w:val="en-US" w:eastAsia="zh-CN" w:bidi="ar-SA"/>
    </w:rPr>
  </w:style>
  <w:style w:type="paragraph" w:customStyle="1" w:styleId="18">
    <w:name w:val="段"/>
    <w:link w:val="17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1">
    <w:name w:val="段 Char"/>
    <w:qFormat/>
    <w:uiPriority w:val="0"/>
    <w:rPr>
      <w:rFonts w:ascii="宋体"/>
      <w:sz w:val="21"/>
      <w:lang w:val="en-US" w:eastAsia="zh-CN" w:bidi="ar-SA"/>
    </w:rPr>
  </w:style>
  <w:style w:type="character" w:customStyle="1" w:styleId="22">
    <w:name w:val="批注框文本 Char"/>
    <w:basedOn w:val="14"/>
    <w:link w:val="10"/>
    <w:qFormat/>
    <w:uiPriority w:val="0"/>
    <w:rPr>
      <w:kern w:val="2"/>
      <w:sz w:val="18"/>
      <w:szCs w:val="18"/>
    </w:rPr>
  </w:style>
  <w:style w:type="paragraph" w:customStyle="1" w:styleId="23">
    <w:name w:val="章标题"/>
    <w:next w:val="1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8</Pages>
  <Words>630</Words>
  <Characters>3592</Characters>
  <Lines>29</Lines>
  <Paragraphs>8</Paragraphs>
  <TotalTime>8</TotalTime>
  <ScaleCrop>false</ScaleCrop>
  <LinksUpToDate>false</LinksUpToDate>
  <CharactersWithSpaces>4214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2020-06-08T09:21:00Z</dcterms:created>
  <dc:creator>Windows 用户</dc:creator>
  <cp:lastModifiedBy>林先生</cp:lastModifiedBy>
  <dcterms:modified xsi:type="dcterms:W3CDTF">2020-08-24T05:56:50Z</dcterms:modified>
  <dc:title>《宜宾绿色优质玉米种植技术规程》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