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ind w:left="0" w:leftChars="0" w:firstLine="633" w:firstLineChars="198"/>
        <w:jc w:val="left"/>
        <w:textAlignment w:val="baseline"/>
        <w:outlineLvl w:val="9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一、铅（以Pb计）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铅是最常见的重金属元素污染物之一。铅是一种慢性和积累性毒物。《食品安全国家标准 食品中污染物限量》（GB 2762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2017）中规定，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肉制品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中铅（以Pb计）限量值为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mg/kg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香辛料类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中铅（以Pb计）限量值为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mg/kg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。烤肉和孜然粉中</w:t>
      </w:r>
      <w:r>
        <w:rPr>
          <w:rFonts w:eastAsia="仿宋_GB2312"/>
          <w:sz w:val="32"/>
          <w:szCs w:val="32"/>
        </w:rPr>
        <w:t>重金属铅超标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原因</w:t>
      </w:r>
      <w:r>
        <w:rPr>
          <w:rFonts w:hint="eastAsia" w:eastAsia="仿宋_GB2312"/>
          <w:sz w:val="32"/>
          <w:szCs w:val="32"/>
          <w:lang w:eastAsia="zh-CN"/>
        </w:rPr>
        <w:t>可能</w:t>
      </w:r>
      <w:r>
        <w:rPr>
          <w:rFonts w:eastAsia="仿宋_GB2312"/>
          <w:sz w:val="32"/>
          <w:szCs w:val="32"/>
        </w:rPr>
        <w:t>是环境污染带入原料，说明生产企业对原料把关不严，</w:t>
      </w:r>
      <w:r>
        <w:rPr>
          <w:rFonts w:hint="eastAsia" w:eastAsia="仿宋_GB2312"/>
          <w:sz w:val="32"/>
          <w:szCs w:val="32"/>
        </w:rPr>
        <w:t>可能是</w:t>
      </w:r>
      <w:r>
        <w:rPr>
          <w:rFonts w:eastAsia="仿宋_GB2312"/>
          <w:sz w:val="32"/>
          <w:szCs w:val="32"/>
        </w:rPr>
        <w:t>使用了铅含量超标的原料，也</w:t>
      </w:r>
      <w:r>
        <w:rPr>
          <w:rFonts w:hint="eastAsia" w:eastAsia="仿宋_GB2312"/>
          <w:sz w:val="32"/>
          <w:szCs w:val="32"/>
          <w:lang w:eastAsia="zh-CN"/>
        </w:rPr>
        <w:t>有</w:t>
      </w:r>
      <w:r>
        <w:rPr>
          <w:rFonts w:eastAsia="仿宋_GB2312"/>
          <w:sz w:val="32"/>
          <w:szCs w:val="32"/>
        </w:rPr>
        <w:t>从生产设备迁移入食品的可能。</w:t>
      </w:r>
    </w:p>
    <w:p>
      <w:pPr>
        <w:numPr>
          <w:ilvl w:val="0"/>
          <w:numId w:val="0"/>
        </w:numPr>
        <w:spacing w:line="560" w:lineRule="exact"/>
        <w:ind w:left="0" w:leftChars="0" w:firstLine="633" w:firstLineChars="198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left="0" w:leftChars="0" w:firstLine="633" w:firstLineChars="198"/>
        <w:outlineLvl w:val="9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eastAsia="黑体"/>
          <w:sz w:val="32"/>
          <w:szCs w:val="32"/>
        </w:rPr>
        <w:t>恩诺沙星</w:t>
      </w:r>
    </w:p>
    <w:p>
      <w:pPr>
        <w:widowControl/>
        <w:numPr>
          <w:ilvl w:val="0"/>
          <w:numId w:val="0"/>
        </w:numPr>
        <w:spacing w:line="560" w:lineRule="exact"/>
        <w:ind w:left="0" w:leftChars="0" w:firstLine="633" w:firstLineChars="198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《食品安全国家标准 食品中兽药最大残留限量》（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GB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31650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-2019）</w:t>
      </w:r>
      <w:r>
        <w:rPr>
          <w:rFonts w:hint="eastAsia" w:eastAsia="仿宋_GB2312"/>
          <w:color w:val="auto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恩诺沙星（以恩诺沙星和环丙沙星之和计）</w:t>
      </w:r>
      <w:r>
        <w:rPr>
          <w:rFonts w:ascii="Times New Roman" w:hAnsi="Times New Roman" w:eastAsia="仿宋_GB2312" w:cs="Times New Roman"/>
          <w:sz w:val="32"/>
          <w:szCs w:val="32"/>
        </w:rPr>
        <w:t>可用于牛、羊、猪、兔、禽等食用畜禽及其他动物（在牛、禽和其他动物的肌肉中的最高残留限量为100 μg/kg），在产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蛋鸡中禁用（鸡蛋中不得检出）。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肉和鸽子肉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可能是养殖户在养殖过程中违规使用相关兽药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E526692"/>
    <w:rsid w:val="1F245FB8"/>
    <w:rsid w:val="20734AD8"/>
    <w:rsid w:val="217B58C1"/>
    <w:rsid w:val="22B73253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0B3C12"/>
    <w:rsid w:val="74E00729"/>
    <w:rsid w:val="75057978"/>
    <w:rsid w:val="75202347"/>
    <w:rsid w:val="76D75FC2"/>
    <w:rsid w:val="77887501"/>
    <w:rsid w:val="77E37BF6"/>
    <w:rsid w:val="78971D8D"/>
    <w:rsid w:val="79516C02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2020-09-08T08:24:32Z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