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Arial"/>
          <w:color w:val="auto"/>
          <w:kern w:val="0"/>
          <w:sz w:val="32"/>
          <w:szCs w:val="32"/>
          <w:lang w:eastAsia="zh-CN"/>
        </w:rPr>
      </w:pPr>
      <w:r>
        <w:rPr>
          <w:rFonts w:hint="eastAsia" w:ascii="黑体" w:hAnsi="黑体" w:eastAsia="黑体" w:cs="Arial"/>
          <w:color w:val="auto"/>
          <w:kern w:val="0"/>
          <w:sz w:val="32"/>
          <w:szCs w:val="32"/>
        </w:rPr>
        <w:t>附件</w:t>
      </w:r>
      <w:r>
        <w:rPr>
          <w:rFonts w:hint="eastAsia" w:ascii="黑体" w:hAnsi="黑体" w:eastAsia="黑体" w:cs="Arial"/>
          <w:color w:val="auto"/>
          <w:kern w:val="0"/>
          <w:sz w:val="32"/>
          <w:szCs w:val="32"/>
          <w:lang w:val="en-US" w:eastAsia="zh-CN"/>
        </w:rPr>
        <w:t>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color w:val="auto"/>
          <w:spacing w:val="-12"/>
          <w:sz w:val="44"/>
          <w:szCs w:val="44"/>
        </w:rPr>
      </w:pPr>
      <w:r>
        <w:rPr>
          <w:rFonts w:hint="eastAsia" w:ascii="华文中宋" w:hAnsi="华文中宋" w:eastAsia="华文中宋"/>
          <w:color w:val="auto"/>
          <w:spacing w:val="-12"/>
          <w:sz w:val="44"/>
          <w:szCs w:val="44"/>
        </w:rPr>
        <w:t>部分不合格项目小知识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一、不合格项目小知识</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723" w:firstLineChars="197"/>
        <w:textAlignment w:val="auto"/>
        <w:rPr>
          <w:rFonts w:ascii="楷体_GB2312" w:hAnsi="微软雅黑" w:eastAsia="楷体_GB2312" w:cs="宋体"/>
          <w:b/>
          <w:color w:val="auto"/>
          <w:spacing w:val="23"/>
          <w:kern w:val="0"/>
          <w:sz w:val="32"/>
          <w:szCs w:val="32"/>
          <w:highlight w:val="none"/>
        </w:rPr>
      </w:pPr>
      <w:r>
        <w:rPr>
          <w:rFonts w:hint="eastAsia" w:ascii="楷体_GB2312" w:hAnsi="微软雅黑" w:eastAsia="楷体_GB2312" w:cs="宋体"/>
          <w:b/>
          <w:color w:val="auto"/>
          <w:spacing w:val="23"/>
          <w:kern w:val="0"/>
          <w:sz w:val="32"/>
          <w:szCs w:val="32"/>
          <w:highlight w:val="none"/>
        </w:rPr>
        <w:t>(</w:t>
      </w:r>
      <w:r>
        <w:rPr>
          <w:rFonts w:hint="eastAsia" w:ascii="楷体_GB2312" w:hAnsi="微软雅黑" w:eastAsia="楷体_GB2312" w:cs="宋体"/>
          <w:b/>
          <w:color w:val="auto"/>
          <w:spacing w:val="23"/>
          <w:kern w:val="0"/>
          <w:sz w:val="32"/>
          <w:szCs w:val="32"/>
          <w:highlight w:val="none"/>
          <w:lang w:val="en-US" w:eastAsia="zh-CN"/>
        </w:rPr>
        <w:t>一</w:t>
      </w:r>
      <w:r>
        <w:rPr>
          <w:rFonts w:hint="eastAsia" w:ascii="楷体_GB2312" w:hAnsi="微软雅黑" w:eastAsia="楷体_GB2312" w:cs="宋体"/>
          <w:b/>
          <w:color w:val="auto"/>
          <w:spacing w:val="23"/>
          <w:kern w:val="0"/>
          <w:sz w:val="32"/>
          <w:szCs w:val="32"/>
          <w:highlight w:val="none"/>
        </w:rPr>
        <w:t>)</w:t>
      </w:r>
      <w:r>
        <w:rPr>
          <w:rFonts w:ascii="楷体_GB2312" w:hAnsi="微软雅黑" w:eastAsia="楷体_GB2312" w:cs="宋体"/>
          <w:b/>
          <w:color w:val="auto"/>
          <w:spacing w:val="23"/>
          <w:kern w:val="0"/>
          <w:sz w:val="32"/>
          <w:szCs w:val="32"/>
          <w:highlight w:val="none"/>
        </w:rPr>
        <w:t>大肠菌群</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0"/>
        <w:textAlignment w:val="auto"/>
        <w:rPr>
          <w:rFonts w:ascii="仿宋_GB2312" w:hAnsi="仿宋" w:eastAsia="仿宋_GB2312"/>
          <w:color w:val="auto"/>
          <w:sz w:val="32"/>
          <w:szCs w:val="32"/>
          <w:highlight w:val="none"/>
        </w:rPr>
      </w:pPr>
      <w:r>
        <w:rPr>
          <w:rFonts w:hint="eastAsia" w:ascii="仿宋_GB2312" w:hAnsi="仿宋" w:eastAsia="仿宋_GB2312" w:cs="宋体"/>
          <w:color w:val="auto"/>
          <w:kern w:val="0"/>
          <w:sz w:val="32"/>
          <w:szCs w:val="32"/>
          <w:highlight w:val="none"/>
          <w:lang w:val="zh-CN"/>
        </w:rPr>
        <w:t>大肠菌群是国内外通用的食品污染常用指示菌之一。食品或餐饮具中大肠菌群不合格，说明食品或餐饮具存在卫生方面的缺陷，提示该食品或餐饮具中存在被肠道致病菌污染的可能，对人体健康具有潜在危害，尤其对老人、小孩的危害更大。《食品安全国家标</w:t>
      </w:r>
      <w:r>
        <w:rPr>
          <w:rFonts w:hint="eastAsia" w:ascii="仿宋_GB2312" w:hAnsi="仿宋" w:eastAsia="仿宋_GB2312"/>
          <w:color w:val="auto"/>
          <w:sz w:val="32"/>
          <w:szCs w:val="32"/>
          <w:highlight w:val="none"/>
          <w:lang w:val="zh-CN"/>
        </w:rPr>
        <w:t>准 消毒餐（饮）具</w:t>
      </w:r>
      <w:r>
        <w:rPr>
          <w:rFonts w:hint="eastAsia" w:ascii="仿宋_GB2312" w:hAnsi="仿宋" w:eastAsia="仿宋_GB2312" w:cs="宋体"/>
          <w:color w:val="auto"/>
          <w:kern w:val="0"/>
          <w:sz w:val="32"/>
          <w:szCs w:val="32"/>
          <w:highlight w:val="none"/>
          <w:lang w:val="zh-CN"/>
        </w:rPr>
        <w:t xml:space="preserve">》（GB </w:t>
      </w:r>
      <w:r>
        <w:rPr>
          <w:rFonts w:hint="eastAsia" w:ascii="仿宋_GB2312" w:hAnsi="仿宋" w:eastAsia="仿宋_GB2312"/>
          <w:color w:val="auto"/>
          <w:sz w:val="32"/>
          <w:szCs w:val="32"/>
          <w:highlight w:val="none"/>
          <w:lang w:val="zh-CN"/>
        </w:rPr>
        <w:t>14934</w:t>
      </w:r>
      <w:r>
        <w:rPr>
          <w:rFonts w:hint="eastAsia" w:ascii="仿宋_GB2312" w:hAnsi="仿宋" w:eastAsia="仿宋_GB2312" w:cs="宋体"/>
          <w:color w:val="auto"/>
          <w:kern w:val="0"/>
          <w:sz w:val="32"/>
          <w:szCs w:val="32"/>
          <w:highlight w:val="none"/>
          <w:lang w:val="zh-CN"/>
        </w:rPr>
        <w:t>—201</w:t>
      </w:r>
      <w:r>
        <w:rPr>
          <w:rFonts w:hint="eastAsia" w:ascii="仿宋_GB2312" w:hAnsi="仿宋" w:eastAsia="仿宋_GB2312"/>
          <w:color w:val="auto"/>
          <w:sz w:val="32"/>
          <w:szCs w:val="32"/>
          <w:highlight w:val="none"/>
          <w:lang w:val="zh-CN"/>
        </w:rPr>
        <w:t>6</w:t>
      </w:r>
      <w:r>
        <w:rPr>
          <w:rFonts w:hint="eastAsia" w:ascii="仿宋_GB2312" w:hAnsi="仿宋" w:eastAsia="仿宋_GB2312" w:cs="宋体"/>
          <w:color w:val="auto"/>
          <w:kern w:val="0"/>
          <w:sz w:val="32"/>
          <w:szCs w:val="32"/>
          <w:highlight w:val="none"/>
          <w:lang w:val="zh-CN"/>
        </w:rPr>
        <w:t>）中规定，</w:t>
      </w:r>
      <w:r>
        <w:rPr>
          <w:rFonts w:hint="eastAsia" w:ascii="仿宋_GB2312" w:hAnsi="仿宋" w:eastAsia="仿宋_GB2312"/>
          <w:color w:val="auto"/>
          <w:sz w:val="32"/>
          <w:szCs w:val="32"/>
          <w:highlight w:val="none"/>
          <w:lang w:val="zh-CN"/>
        </w:rPr>
        <w:t>消毒餐（饮）具中不得检出大肠菌群（/50cm</w:t>
      </w:r>
      <w:r>
        <w:rPr>
          <w:rFonts w:hint="eastAsia" w:ascii="仿宋_GB2312" w:hAnsi="仿宋" w:eastAsia="仿宋_GB2312"/>
          <w:color w:val="auto"/>
          <w:sz w:val="32"/>
          <w:szCs w:val="32"/>
          <w:highlight w:val="none"/>
          <w:vertAlign w:val="superscript"/>
          <w:lang w:val="zh-CN"/>
        </w:rPr>
        <w:t>2</w:t>
      </w:r>
      <w:r>
        <w:rPr>
          <w:rFonts w:hint="eastAsia" w:ascii="仿宋_GB2312" w:hAnsi="仿宋" w:eastAsia="仿宋_GB2312"/>
          <w:color w:val="auto"/>
          <w:sz w:val="32"/>
          <w:szCs w:val="32"/>
          <w:highlight w:val="none"/>
          <w:lang w:val="zh-CN"/>
        </w:rPr>
        <w:t>）。食品</w:t>
      </w:r>
      <w:r>
        <w:rPr>
          <w:rFonts w:hint="eastAsia" w:ascii="仿宋_GB2312" w:hAnsi="仿宋" w:eastAsia="仿宋_GB2312" w:cs="宋体"/>
          <w:color w:val="auto"/>
          <w:kern w:val="0"/>
          <w:sz w:val="32"/>
          <w:szCs w:val="32"/>
          <w:highlight w:val="none"/>
          <w:lang w:val="zh-CN"/>
        </w:rPr>
        <w:t>造成大肠菌群超标的原因，可能是产品的加工原料、包装材料受污染，或在生产过程中产品受到人员、工具器具等生产设备、环境污染、有灭菌工艺的产品灭菌不彻底等；餐饮具大肠菌群不合格表明复用餐饮具清洁消毒工作不到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 w:eastAsia="楷体_GB2312" w:cs="Arial"/>
          <w:b/>
          <w:color w:val="auto"/>
          <w:sz w:val="32"/>
          <w:szCs w:val="32"/>
          <w:highlight w:val="none"/>
          <w:shd w:val="clear" w:color="auto" w:fill="FFFFFF"/>
        </w:rPr>
      </w:pPr>
      <w:r>
        <w:rPr>
          <w:rFonts w:hint="eastAsia" w:ascii="楷体_GB2312" w:hAnsi="楷体" w:eastAsia="楷体_GB2312" w:cs="仿宋_GB2312"/>
          <w:b/>
          <w:color w:val="auto"/>
          <w:sz w:val="32"/>
          <w:szCs w:val="32"/>
          <w:highlight w:val="none"/>
        </w:rPr>
        <w:t>（</w:t>
      </w:r>
      <w:r>
        <w:rPr>
          <w:rFonts w:hint="eastAsia" w:ascii="楷体_GB2312" w:hAnsi="楷体" w:eastAsia="楷体_GB2312" w:cs="仿宋_GB2312"/>
          <w:b/>
          <w:color w:val="auto"/>
          <w:sz w:val="32"/>
          <w:szCs w:val="32"/>
          <w:highlight w:val="none"/>
          <w:lang w:val="en-US" w:eastAsia="zh-CN"/>
        </w:rPr>
        <w:t>二</w:t>
      </w:r>
      <w:r>
        <w:rPr>
          <w:rFonts w:hint="eastAsia" w:ascii="楷体_GB2312" w:hAnsi="楷体" w:eastAsia="楷体_GB2312" w:cs="仿宋_GB2312"/>
          <w:b/>
          <w:color w:val="auto"/>
          <w:sz w:val="32"/>
          <w:szCs w:val="32"/>
          <w:highlight w:val="none"/>
        </w:rPr>
        <w:t>）</w:t>
      </w:r>
      <w:r>
        <w:rPr>
          <w:rFonts w:hint="eastAsia" w:ascii="楷体_GB2312" w:hAnsi="楷体" w:eastAsia="楷体_GB2312" w:cs="Arial"/>
          <w:b/>
          <w:color w:val="auto"/>
          <w:sz w:val="32"/>
          <w:szCs w:val="32"/>
          <w:highlight w:val="none"/>
          <w:shd w:val="clear" w:color="auto" w:fill="FFFFFF"/>
        </w:rPr>
        <w:t>恩诺沙星</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 w:eastAsia="仿宋_GB2312" w:cs="宋体"/>
          <w:color w:val="auto"/>
          <w:kern w:val="0"/>
          <w:sz w:val="32"/>
          <w:szCs w:val="32"/>
          <w:highlight w:val="none"/>
          <w:lang w:val="zh-CN"/>
        </w:rPr>
      </w:pPr>
      <w:r>
        <w:rPr>
          <w:rFonts w:hint="eastAsia" w:ascii="仿宋_GB2312" w:hAnsi="仿宋" w:eastAsia="仿宋_GB2312" w:cs="宋体"/>
          <w:color w:val="auto"/>
          <w:kern w:val="0"/>
          <w:sz w:val="32"/>
          <w:szCs w:val="32"/>
          <w:highlight w:val="none"/>
          <w:lang w:val="zh-CN"/>
        </w:rPr>
        <w:t>恩诺沙星属于氟喹诺酮类药物，是一类人工合成的广谱抗菌药，用于治疗动物的皮肤感染、呼吸道感染等，是动物专属用药。《动物性食品中兽药最高残留限量》（农业部公告第235号）中规定，恩诺沙星（最大残留限量以恩诺沙星和环丙沙星之和计）可用于猪、牛、羊、兔、禽、鱼等食用畜禽、水产动物，但在产蛋鸡中禁用（鸡蛋中不得检出），在牛、禽和其他动物的肌肉中的最大残留限量值为100μg/kg。恩诺沙星的ADI值（平均日允许摄入量）为0～2 μg/kg体重/天，以60公斤体重成人计算，每日从饮食中摄取0～120μg时没有健康危害。正常情况下消费者不必对鸡蛋中检出恩诺沙星过分担心，但长期食用恩诺沙星残留量较高的蛋品，对人体健康有一定风险。鸡蛋中检出恩诺沙星来源，可能是企业的鸡饲料添加或者家禽疾病治疗中，使用的恩诺沙星残留积累在家禽体内，进而传递至蛋品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auto"/>
          <w:sz w:val="32"/>
          <w:szCs w:val="32"/>
          <w:highlight w:val="none"/>
          <w:lang w:val="zh-CN" w:eastAsia="zh-CN"/>
        </w:rPr>
      </w:pPr>
      <w:r>
        <w:rPr>
          <w:rFonts w:hint="eastAsia" w:ascii="楷体_GB2312" w:hAnsi="楷体" w:eastAsia="楷体_GB2312" w:cs="仿宋_GB2312"/>
          <w:b/>
          <w:color w:val="auto"/>
          <w:sz w:val="32"/>
          <w:szCs w:val="32"/>
          <w:highlight w:val="none"/>
          <w:lang w:val="zh-CN" w:eastAsia="zh-CN"/>
        </w:rPr>
        <w:t>（</w:t>
      </w:r>
      <w:r>
        <w:rPr>
          <w:rFonts w:hint="eastAsia" w:ascii="楷体_GB2312" w:hAnsi="楷体" w:eastAsia="楷体_GB2312" w:cs="仿宋_GB2312"/>
          <w:b/>
          <w:color w:val="auto"/>
          <w:sz w:val="32"/>
          <w:szCs w:val="32"/>
          <w:highlight w:val="none"/>
          <w:lang w:val="en-US" w:eastAsia="zh-CN"/>
        </w:rPr>
        <w:t>三</w:t>
      </w:r>
      <w:r>
        <w:rPr>
          <w:rFonts w:hint="eastAsia" w:ascii="楷体_GB2312" w:hAnsi="楷体" w:eastAsia="楷体_GB2312" w:cs="仿宋_GB2312"/>
          <w:b/>
          <w:color w:val="auto"/>
          <w:sz w:val="32"/>
          <w:szCs w:val="32"/>
          <w:highlight w:val="none"/>
          <w:lang w:val="zh-CN" w:eastAsia="zh-CN"/>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highlight w:val="none"/>
          <w:lang w:val="zh-CN"/>
        </w:rPr>
      </w:pPr>
      <w:r>
        <w:rPr>
          <w:rFonts w:hint="eastAsia" w:ascii="仿宋_GB2312" w:hAnsi="仿宋" w:eastAsia="仿宋_GB2312" w:cs="宋体"/>
          <w:color w:val="auto"/>
          <w:kern w:val="0"/>
          <w:sz w:val="32"/>
          <w:szCs w:val="32"/>
          <w:highlight w:val="none"/>
        </w:rPr>
        <w:t>食品中的二氧化硫残留通常是指二氧化硫以及焦亚硫酸钠、焦亚硫酸钾、亚硫酸钠、亚硫酸氢钠、低亚硫酸钠等无机亚硫酸盐残留的统称。</w:t>
      </w:r>
      <w:r>
        <w:rPr>
          <w:rFonts w:hint="eastAsia" w:ascii="仿宋_GB2312" w:hAnsi="仿宋" w:eastAsia="仿宋_GB2312"/>
          <w:color w:val="auto"/>
          <w:spacing w:val="14"/>
          <w:sz w:val="32"/>
          <w:szCs w:val="32"/>
          <w:highlight w:val="none"/>
        </w:rPr>
        <w:t>《食品安全国家标准 食品添加剂使用标准》</w:t>
      </w:r>
      <w:r>
        <w:rPr>
          <w:rFonts w:hint="eastAsia" w:ascii="仿宋_GB2312" w:hAnsi="仿宋" w:eastAsia="仿宋_GB2312"/>
          <w:color w:val="auto"/>
          <w:spacing w:val="-6"/>
          <w:sz w:val="32"/>
          <w:szCs w:val="32"/>
          <w:highlight w:val="none"/>
        </w:rPr>
        <w:t>（GB</w:t>
      </w:r>
      <w:r>
        <w:rPr>
          <w:rFonts w:hint="eastAsia" w:ascii="仿宋_GB2312" w:hAnsi="仿宋" w:eastAsia="仿宋_GB2312"/>
          <w:color w:val="auto"/>
          <w:sz w:val="32"/>
          <w:szCs w:val="32"/>
          <w:highlight w:val="none"/>
        </w:rPr>
        <w:t xml:space="preserve"> 2760-2014）中规定，干制食用菌中二氧化硫残留量应≤0.05g/kg。</w:t>
      </w:r>
      <w:r>
        <w:rPr>
          <w:rFonts w:hint="eastAsia" w:ascii="仿宋_GB2312" w:hAnsi="仿宋" w:eastAsia="仿宋_GB2312" w:cs="宋体"/>
          <w:color w:val="auto"/>
          <w:kern w:val="0"/>
          <w:sz w:val="32"/>
          <w:szCs w:val="32"/>
          <w:highlight w:val="none"/>
        </w:rPr>
        <w:t>人体摄入的少量二氧化硫和亚硫酸盐会迅速以硫酸盐形式排出体外, 因此二氧化硫和亚硫酸盐的系统性毒性低，在一般食用情况下，不会对人体健康造成不良影响。但对二氧化硫有过敏反应的人（如哮喘病患者等），则可能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Arial"/>
          <w:b/>
          <w:sz w:val="32"/>
          <w:szCs w:val="32"/>
          <w:highlight w:val="none"/>
          <w:shd w:val="clear" w:color="auto" w:fill="FFFFFF"/>
          <w:lang w:eastAsia="zh-CN"/>
        </w:rPr>
      </w:pPr>
      <w:r>
        <w:rPr>
          <w:rFonts w:hint="eastAsia" w:ascii="楷体_GB2312" w:hAnsi="楷体" w:eastAsia="楷体_GB2312" w:cs="Arial"/>
          <w:b/>
          <w:sz w:val="32"/>
          <w:szCs w:val="32"/>
          <w:highlight w:val="none"/>
          <w:shd w:val="clear" w:color="auto" w:fill="FFFFFF"/>
        </w:rPr>
        <w:t>（</w:t>
      </w:r>
      <w:r>
        <w:rPr>
          <w:rFonts w:hint="eastAsia" w:ascii="楷体_GB2312" w:hAnsi="楷体" w:eastAsia="楷体_GB2312" w:cs="Arial"/>
          <w:b/>
          <w:sz w:val="32"/>
          <w:szCs w:val="32"/>
          <w:highlight w:val="none"/>
          <w:shd w:val="clear" w:color="auto" w:fill="FFFFFF"/>
          <w:lang w:eastAsia="zh-CN"/>
        </w:rPr>
        <w:t>四</w:t>
      </w:r>
      <w:r>
        <w:rPr>
          <w:rFonts w:hint="eastAsia" w:ascii="楷体_GB2312" w:hAnsi="楷体" w:eastAsia="楷体_GB2312" w:cs="Arial"/>
          <w:b/>
          <w:sz w:val="32"/>
          <w:szCs w:val="32"/>
          <w:highlight w:val="none"/>
          <w:shd w:val="clear" w:color="auto" w:fill="FFFFFF"/>
        </w:rPr>
        <w:t>）</w:t>
      </w:r>
      <w:r>
        <w:rPr>
          <w:rFonts w:hint="eastAsia" w:ascii="楷体_GB2312" w:hAnsi="楷体" w:eastAsia="楷体_GB2312" w:cs="Arial"/>
          <w:b/>
          <w:sz w:val="32"/>
          <w:szCs w:val="32"/>
          <w:highlight w:val="none"/>
          <w:shd w:val="clear" w:color="auto" w:fill="FFFFFF"/>
          <w:lang w:eastAsia="zh-CN"/>
        </w:rPr>
        <w:t>氰化物</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氰化物特指带有氰基（CN）的化合物，</w:t>
      </w:r>
      <w:r>
        <w:rPr>
          <w:rFonts w:hint="eastAsia" w:ascii="仿宋_GB2312" w:eastAsia="仿宋_GB2312"/>
          <w:sz w:val="32"/>
          <w:szCs w:val="32"/>
          <w:highlight w:val="none"/>
          <w:lang w:eastAsia="zh-CN"/>
        </w:rPr>
        <w:t>它</w:t>
      </w:r>
      <w:r>
        <w:rPr>
          <w:rFonts w:hint="eastAsia" w:ascii="仿宋_GB2312" w:eastAsia="仿宋_GB2312"/>
          <w:sz w:val="32"/>
          <w:szCs w:val="32"/>
          <w:highlight w:val="none"/>
        </w:rPr>
        <w:t>广泛存在于自然界，相当多的食物与植物中含有氰化物</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氰化物进入人体后析出氰离子，与细胞线粒体内氧化型细胞色素氧化酶的三价铁结合，阻止氧化酶中的三价铁还原，妨碍细胞正常呼吸，组织细胞不能利用氧，造成组织缺氧，导致机体陷入内窒息状态。《食品安全国家标准</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lang w:eastAsia="zh-CN"/>
        </w:rPr>
        <w:t>蒸馏酒及其配制酒</w:t>
      </w:r>
      <w:r>
        <w:rPr>
          <w:rFonts w:hint="eastAsia" w:ascii="仿宋_GB2312" w:eastAsia="仿宋_GB2312"/>
          <w:sz w:val="32"/>
          <w:szCs w:val="32"/>
          <w:highlight w:val="none"/>
        </w:rPr>
        <w:t>》（GB </w:t>
      </w:r>
      <w:r>
        <w:rPr>
          <w:rFonts w:hint="eastAsia" w:ascii="仿宋_GB2312" w:eastAsia="仿宋_GB2312"/>
          <w:sz w:val="32"/>
          <w:szCs w:val="32"/>
          <w:highlight w:val="none"/>
          <w:lang w:val="en-US" w:eastAsia="zh-CN"/>
        </w:rPr>
        <w:t>2757</w:t>
      </w: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）中规定</w:t>
      </w:r>
      <w:r>
        <w:rPr>
          <w:rFonts w:hint="eastAsia" w:ascii="仿宋_GB2312" w:eastAsia="仿宋_GB2312"/>
          <w:sz w:val="32"/>
          <w:szCs w:val="32"/>
          <w:highlight w:val="none"/>
          <w:lang w:eastAsia="zh-CN"/>
        </w:rPr>
        <w:t>，蒸馏酒及其配制酒中氰化物（以</w:t>
      </w:r>
      <w:r>
        <w:rPr>
          <w:rFonts w:hint="eastAsia" w:ascii="仿宋_GB2312" w:eastAsia="仿宋_GB2312"/>
          <w:sz w:val="32"/>
          <w:szCs w:val="32"/>
          <w:highlight w:val="none"/>
          <w:lang w:val="en-US" w:eastAsia="zh-CN"/>
        </w:rPr>
        <w:t>HCN计</w:t>
      </w:r>
      <w:r>
        <w:rPr>
          <w:rFonts w:hint="eastAsia" w:ascii="仿宋_GB2312" w:eastAsia="仿宋_GB2312"/>
          <w:sz w:val="32"/>
          <w:szCs w:val="32"/>
          <w:highlight w:val="none"/>
          <w:lang w:eastAsia="zh-CN"/>
        </w:rPr>
        <w:t>）应</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8.0m</w:t>
      </w:r>
      <w:r>
        <w:rPr>
          <w:rFonts w:hint="eastAsia" w:ascii="仿宋_GB2312" w:eastAsia="仿宋_GB2312"/>
          <w:sz w:val="32"/>
          <w:szCs w:val="32"/>
          <w:highlight w:val="none"/>
        </w:rPr>
        <w:t>g/</w:t>
      </w:r>
      <w:r>
        <w:rPr>
          <w:rFonts w:hint="eastAsia" w:ascii="仿宋_GB2312" w:eastAsia="仿宋_GB2312"/>
          <w:sz w:val="32"/>
          <w:szCs w:val="32"/>
          <w:highlight w:val="none"/>
          <w:lang w:val="en-US" w:eastAsia="zh-CN"/>
        </w:rPr>
        <w:t>L。</w:t>
      </w:r>
      <w:r>
        <w:rPr>
          <w:rFonts w:hint="eastAsia" w:ascii="仿宋_GB2312" w:eastAsia="仿宋_GB2312"/>
          <w:sz w:val="32"/>
          <w:szCs w:val="32"/>
          <w:highlight w:val="none"/>
        </w:rPr>
        <w:t>酿酒过程中，一些野生植物和原料的氰化物经水解可以产生氰化物。氰化物不合格主要是原料不合格或工艺不过关造成的。</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eastAsia" w:ascii="楷体_GB2312" w:hAnsi="楷体" w:eastAsia="楷体_GB2312"/>
          <w:b/>
          <w:color w:val="000000"/>
          <w:sz w:val="32"/>
          <w:szCs w:val="32"/>
          <w:highlight w:val="none"/>
          <w:lang w:val="en-US" w:eastAsia="zh-CN"/>
        </w:rPr>
      </w:pPr>
      <w:r>
        <w:rPr>
          <w:rFonts w:hint="eastAsia" w:ascii="楷体_GB2312" w:hAnsi="楷体" w:eastAsia="楷体_GB2312" w:cs="仿宋_GB2312"/>
          <w:b/>
          <w:color w:val="000000"/>
          <w:sz w:val="32"/>
          <w:szCs w:val="32"/>
          <w:highlight w:val="none"/>
        </w:rPr>
        <w:t>（</w:t>
      </w:r>
      <w:r>
        <w:rPr>
          <w:rFonts w:hint="eastAsia" w:ascii="楷体_GB2312" w:hAnsi="楷体" w:eastAsia="楷体_GB2312" w:cs="仿宋_GB2312"/>
          <w:b/>
          <w:color w:val="000000"/>
          <w:sz w:val="32"/>
          <w:szCs w:val="32"/>
          <w:highlight w:val="none"/>
          <w:lang w:val="en-US" w:eastAsia="zh-CN"/>
        </w:rPr>
        <w:t>五</w:t>
      </w:r>
      <w:r>
        <w:rPr>
          <w:rFonts w:hint="eastAsia" w:ascii="楷体_GB2312" w:hAnsi="楷体" w:eastAsia="楷体_GB2312" w:cs="仿宋_GB2312"/>
          <w:b/>
          <w:color w:val="000000"/>
          <w:sz w:val="32"/>
          <w:szCs w:val="32"/>
          <w:highlight w:val="none"/>
        </w:rPr>
        <w:t>）</w:t>
      </w:r>
      <w:r>
        <w:rPr>
          <w:rFonts w:hint="eastAsia" w:ascii="楷体_GB2312" w:hAnsi="楷体" w:eastAsia="楷体_GB2312"/>
          <w:b/>
          <w:color w:val="000000"/>
          <w:sz w:val="32"/>
          <w:szCs w:val="32"/>
          <w:highlight w:val="none"/>
          <w:lang w:val="en-US" w:eastAsia="zh-CN"/>
        </w:rPr>
        <w:t>水分</w:t>
      </w:r>
      <w:bookmarkStart w:id="1" w:name="_GoBack"/>
      <w:bookmarkEnd w:id="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color w:val="000000"/>
          <w:sz w:val="32"/>
          <w:szCs w:val="32"/>
          <w:highlight w:val="none"/>
          <w:shd w:val="clear" w:color="auto" w:fill="FFFFFF"/>
        </w:rPr>
      </w:pPr>
      <w:r>
        <w:rPr>
          <w:rFonts w:hint="eastAsia" w:ascii="仿宋_GB2312" w:hAnsi="仿宋" w:eastAsia="仿宋_GB2312"/>
          <w:color w:val="000000"/>
          <w:sz w:val="32"/>
          <w:szCs w:val="32"/>
          <w:highlight w:val="none"/>
        </w:rPr>
        <w:t>水分属于理化指标，水分高低反映产品的含水量。合理的水分控制，可避免产品的功效成分或营养物质分解、酶解变质、霉变等，有助于保持产品质量稳定。《食品安全国家标准 食用菌及其制品》</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GB 7096-2014</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中规定，食用菌干制品（除香菇干、银耳干）水分应≤12（g/100g）。</w:t>
      </w:r>
      <w:r>
        <w:rPr>
          <w:rFonts w:hint="eastAsia" w:ascii="仿宋_GB2312" w:hAnsi="仿宋" w:eastAsia="仿宋_GB2312"/>
          <w:color w:val="000000"/>
          <w:sz w:val="32"/>
          <w:szCs w:val="32"/>
          <w:highlight w:val="none"/>
        </w:rPr>
        <w:t>水分含量不符合要求的原因，可能是生产企业对生产工艺控制不到位、包装材料密封性差，或储运时的环境条件不符合要求等。</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eastAsia="楷体_GB2312"/>
          <w:bCs/>
          <w:color w:val="auto"/>
        </w:rPr>
      </w:pPr>
      <w:r>
        <w:rPr>
          <w:rFonts w:hint="eastAsia" w:ascii="楷体_GB2312" w:hAnsi="楷体" w:eastAsia="楷体_GB2312"/>
          <w:b/>
          <w:color w:val="auto"/>
          <w:sz w:val="32"/>
          <w:szCs w:val="32"/>
        </w:rPr>
        <w:t>（二）加强生产过程的质量控制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rPr>
      </w:pPr>
      <w:r>
        <w:rPr>
          <w:rStyle w:val="11"/>
          <w:rFonts w:hint="eastAsia" w:ascii="楷体_GB2312" w:hAnsi="楷体" w:eastAsia="楷体_GB2312"/>
          <w:color w:val="auto"/>
          <w:sz w:val="32"/>
          <w:szCs w:val="32"/>
        </w:rPr>
        <w:t>（四）保证食品运输、贮存环境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rPr>
      </w:pPr>
      <w:r>
        <w:rPr>
          <w:rStyle w:val="11"/>
          <w:rFonts w:hint="eastAsia" w:ascii="楷体_GB2312" w:hAnsi="楷体" w:eastAsia="楷体_GB2312"/>
          <w:color w:val="auto"/>
          <w:sz w:val="32"/>
          <w:szCs w:val="32"/>
        </w:rPr>
        <w:t>（五）加强食品从业人员培训</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2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41"/>
    <w:rsid w:val="00035A20"/>
    <w:rsid w:val="000863C0"/>
    <w:rsid w:val="00090DB4"/>
    <w:rsid w:val="000C52BF"/>
    <w:rsid w:val="00152F0D"/>
    <w:rsid w:val="001D46AF"/>
    <w:rsid w:val="002F2B51"/>
    <w:rsid w:val="0035129E"/>
    <w:rsid w:val="00384487"/>
    <w:rsid w:val="003C114E"/>
    <w:rsid w:val="003D02ED"/>
    <w:rsid w:val="003D482A"/>
    <w:rsid w:val="003E58E2"/>
    <w:rsid w:val="0043289A"/>
    <w:rsid w:val="0045461D"/>
    <w:rsid w:val="004C30D5"/>
    <w:rsid w:val="004E3F7D"/>
    <w:rsid w:val="004F42C7"/>
    <w:rsid w:val="0050109D"/>
    <w:rsid w:val="005E2625"/>
    <w:rsid w:val="00605DC4"/>
    <w:rsid w:val="00661CEC"/>
    <w:rsid w:val="00682900"/>
    <w:rsid w:val="006A1F89"/>
    <w:rsid w:val="006B29BF"/>
    <w:rsid w:val="00702103"/>
    <w:rsid w:val="0071243E"/>
    <w:rsid w:val="00712FD0"/>
    <w:rsid w:val="00760DF5"/>
    <w:rsid w:val="007A0C0F"/>
    <w:rsid w:val="007C23F0"/>
    <w:rsid w:val="007D0DF8"/>
    <w:rsid w:val="007E35B6"/>
    <w:rsid w:val="007E5AEE"/>
    <w:rsid w:val="00842D98"/>
    <w:rsid w:val="008455B2"/>
    <w:rsid w:val="008519D9"/>
    <w:rsid w:val="0085553A"/>
    <w:rsid w:val="008F2FEC"/>
    <w:rsid w:val="009247D6"/>
    <w:rsid w:val="00927233"/>
    <w:rsid w:val="009608E2"/>
    <w:rsid w:val="009D3180"/>
    <w:rsid w:val="009E1016"/>
    <w:rsid w:val="009F71F6"/>
    <w:rsid w:val="00A50E08"/>
    <w:rsid w:val="00A5261A"/>
    <w:rsid w:val="00AC0630"/>
    <w:rsid w:val="00AC11F7"/>
    <w:rsid w:val="00AC2D6A"/>
    <w:rsid w:val="00B03032"/>
    <w:rsid w:val="00B510D1"/>
    <w:rsid w:val="00B96A90"/>
    <w:rsid w:val="00BF0863"/>
    <w:rsid w:val="00C70AEE"/>
    <w:rsid w:val="00C928B0"/>
    <w:rsid w:val="00CB246D"/>
    <w:rsid w:val="00CF43CC"/>
    <w:rsid w:val="00D0669D"/>
    <w:rsid w:val="00D31715"/>
    <w:rsid w:val="00D469E7"/>
    <w:rsid w:val="00D95B9F"/>
    <w:rsid w:val="00DB4062"/>
    <w:rsid w:val="00DB7BD4"/>
    <w:rsid w:val="00DD6737"/>
    <w:rsid w:val="00E128B9"/>
    <w:rsid w:val="00E223D8"/>
    <w:rsid w:val="00EE1EBD"/>
    <w:rsid w:val="00F148EC"/>
    <w:rsid w:val="00FC02EA"/>
    <w:rsid w:val="00FC4241"/>
    <w:rsid w:val="02F01E5E"/>
    <w:rsid w:val="03726600"/>
    <w:rsid w:val="190D7E70"/>
    <w:rsid w:val="200F6F07"/>
    <w:rsid w:val="2AD860E2"/>
    <w:rsid w:val="2B95045B"/>
    <w:rsid w:val="2D0C6D5F"/>
    <w:rsid w:val="36F875BC"/>
    <w:rsid w:val="423B5E56"/>
    <w:rsid w:val="43ED23DD"/>
    <w:rsid w:val="44581118"/>
    <w:rsid w:val="465547CA"/>
    <w:rsid w:val="48E15632"/>
    <w:rsid w:val="5599418B"/>
    <w:rsid w:val="5D3A0C4B"/>
    <w:rsid w:val="65361FFF"/>
    <w:rsid w:val="6ABF7028"/>
    <w:rsid w:val="6B7F2844"/>
    <w:rsid w:val="6DCE2B8F"/>
    <w:rsid w:val="778D2B25"/>
    <w:rsid w:val="77D37CF5"/>
    <w:rsid w:val="7DB632AE"/>
    <w:rsid w:val="7FA63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uiPriority w:val="0"/>
    <w:pPr>
      <w:keepNext/>
      <w:keepLines/>
      <w:spacing w:line="360" w:lineRule="auto"/>
      <w:outlineLvl w:val="1"/>
    </w:pPr>
    <w:rPr>
      <w:rFonts w:ascii="宋体" w:hAnsi="宋体" w:eastAsia="宋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semiHidden/>
    <w:unhideWhenUsed/>
    <w:qFormat/>
    <w:uiPriority w:val="99"/>
    <w:pPr>
      <w:ind w:firstLine="420" w:firstLineChars="200"/>
    </w:pPr>
  </w:style>
  <w:style w:type="paragraph" w:styleId="3">
    <w:name w:val="Body Text Indent"/>
    <w:basedOn w:val="1"/>
    <w:link w:val="12"/>
    <w:semiHidden/>
    <w:unhideWhenUsed/>
    <w:qFormat/>
    <w:uiPriority w:val="99"/>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customStyle="1" w:styleId="12">
    <w:name w:val="正文文本缩进 Char"/>
    <w:basedOn w:val="10"/>
    <w:link w:val="3"/>
    <w:semiHidden/>
    <w:qFormat/>
    <w:uiPriority w:val="99"/>
    <w:rPr>
      <w:rFonts w:ascii="Calibri" w:hAnsi="Calibri" w:eastAsia="宋体" w:cs="Times New Roman"/>
    </w:rPr>
  </w:style>
  <w:style w:type="character" w:customStyle="1" w:styleId="13">
    <w:name w:val="正文首行缩进 2 Char"/>
    <w:basedOn w:val="12"/>
    <w:link w:val="2"/>
    <w:semiHidden/>
    <w:qFormat/>
    <w:uiPriority w:val="99"/>
    <w:rPr>
      <w:rFonts w:ascii="Calibri" w:hAnsi="Calibri" w:eastAsia="宋体" w:cs="Times New Roman"/>
    </w:rPr>
  </w:style>
  <w:style w:type="paragraph" w:customStyle="1" w:styleId="14">
    <w:name w:val="本文正文"/>
    <w:basedOn w:val="1"/>
    <w:qFormat/>
    <w:uiPriority w:val="0"/>
    <w:pPr>
      <w:spacing w:line="360" w:lineRule="auto"/>
      <w:ind w:firstLine="803" w:firstLineChars="200"/>
    </w:pPr>
    <w:rPr>
      <w:rFonts w:ascii="宋体" w:hAnsi="宋体"/>
      <w:sz w:val="24"/>
    </w:rPr>
  </w:style>
  <w:style w:type="paragraph" w:customStyle="1" w:styleId="15">
    <w:name w:val="列出段落2"/>
    <w:basedOn w:val="1"/>
    <w:qFormat/>
    <w:uiPriority w:val="34"/>
    <w:pPr>
      <w:ind w:firstLine="420" w:firstLineChars="200"/>
    </w:pPr>
  </w:style>
  <w:style w:type="character" w:customStyle="1" w:styleId="16">
    <w:name w:val="页眉 Char"/>
    <w:basedOn w:val="10"/>
    <w:link w:val="7"/>
    <w:qFormat/>
    <w:uiPriority w:val="99"/>
    <w:rPr>
      <w:rFonts w:ascii="Calibri" w:hAnsi="Calibri" w:eastAsia="宋体" w:cs="Times New Roman"/>
      <w:sz w:val="18"/>
      <w:szCs w:val="18"/>
    </w:rPr>
  </w:style>
  <w:style w:type="character" w:customStyle="1" w:styleId="17">
    <w:name w:val="页脚 Char"/>
    <w:basedOn w:val="10"/>
    <w:link w:val="6"/>
    <w:qFormat/>
    <w:uiPriority w:val="99"/>
    <w:rPr>
      <w:rFonts w:ascii="Calibri" w:hAnsi="Calibri" w:eastAsia="宋体" w:cs="Times New Roman"/>
      <w:sz w:val="18"/>
      <w:szCs w:val="18"/>
    </w:rPr>
  </w:style>
  <w:style w:type="character" w:customStyle="1" w:styleId="18">
    <w:name w:val="页脚 Char1"/>
    <w:basedOn w:val="10"/>
    <w:semiHidden/>
    <w:qFormat/>
    <w:uiPriority w:val="99"/>
    <w:rPr>
      <w:rFonts w:ascii="Calibri" w:hAnsi="Calibri" w:eastAsia="宋体" w:cs="Times New Roman"/>
      <w:sz w:val="18"/>
      <w:szCs w:val="18"/>
    </w:rPr>
  </w:style>
  <w:style w:type="character" w:customStyle="1" w:styleId="19">
    <w:name w:val="批注框文本 Char"/>
    <w:basedOn w:val="10"/>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18</Pages>
  <Words>1577</Words>
  <Characters>8989</Characters>
  <Lines>74</Lines>
  <Paragraphs>21</Paragraphs>
  <TotalTime>6</TotalTime>
  <ScaleCrop>false</ScaleCrop>
  <LinksUpToDate>false</LinksUpToDate>
  <CharactersWithSpaces>10545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2020-08-18T03:04:00Z</dcterms:created>
  <dc:creator>AutoBVT</dc:creator>
  <cp:lastModifiedBy>Administrator</cp:lastModifiedBy>
  <cp:lastPrinted>2020-08-19T08:55:00Z</cp:lastPrinted>
  <dcterms:modified xsi:type="dcterms:W3CDTF">2020-09-03T02:45:17Z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