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本次检验项目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饼干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饼干》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铝的残留量(干样品，以Al计)、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苯甲酸及其钠盐（以苯甲酸计）、山梨酸及其钾盐（以山梨酸计）、脱氢乙酸及其钠盐（以脱氢乙酸计）、菌落总数、大肠菌群、霉菌。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餐饮食品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食品添加剂使用标准》（GB 2760-2014）、《食品中可能违法添加的非食用物质和易滥用的食品添加剂品种名单(第一批)》（食品整治办[2008]3号）、《关于撤销食品添加剂过氧化苯甲酰、过氧化钙的公告》（卫生部公告[2011]第4号 卫生部等7部门）、《食品安全国家标准 消毒餐(饮)具》（GB 14934-2016）及产品明示标准等标准要求。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1.酱卤肉制品、肉灌肠、其他熟肉（自制）检验项目包括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2.酱腌菜(餐饮)检验项目为亚硝酸盐(以NaNO₂计)。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3.油炸面制品（自制）检验项目为铝的残留量(干样品，以Al计)。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4.复用餐饮具检验项目包括游离性余氯、阴离子合成洗涤剂（以十二烷基苯磺酸钠计）、大肠菌群。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5.酿皮、粳皮(餐饮)检验项目包括过氧化苯甲酰、甲醛次硫酸氢钠(以甲醛计)。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6.火锅调味料（底料、蘸料）（自制）检验项目包括罂粟碱、吗啡、可待因、那可丁、蒂巴因、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、脱氢乙酸及其钠盐（以脱氢乙酸计）。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leftChars="10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  <w:bookmarkStart w:id="0" w:name="_GoBack"/>
      <w:bookmarkEnd w:id="0"/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19300-2014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炒货食品及坚果制品检验项目包括酸价(以脂肪计)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过氧化值(以脂肪计)、铅（以Pb计）、黄曲霉毒素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、糖精钠（以糖精计）、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甜蜜素(以环己基氨基磺酸计)、大肠菌群、霉菌。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五、淀粉及淀粉制品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《食品安全国家标准 食用淀粉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GB 31637-2016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1.粉丝粉条检验项目包括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、二氧化硫残留量、铝的残留量(干样品，以Al计)。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2.淀粉检验项目包括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铅（以Pb计）、菌落总数、大肠菌群、霉菌和酵母。</w:t>
      </w:r>
    </w:p>
    <w:p>
      <w:p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六、方便食品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leftChars="10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方便面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GB17400-2015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方便面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酸价、过氧化值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、菌落总数、大肠菌群。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七、蜂产品</w:t>
      </w:r>
    </w:p>
    <w:p>
      <w:pPr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抽检依据《食品安全国家标准 蜂蜜》（GB14963-2011</w:t>
      </w:r>
      <w:r>
        <w:rPr>
          <w:rFonts w:hint="default" w:ascii="仿宋_GB2312" w:hAnsi="楷体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  <w:t>）、《食品安全国家标准 食品中兽药最大残留限量》（GB31650-2019）、《食品安全国家标准 食品中污染物限量》（GB 2762-2017）、农业农村部公告第250号、农业部公告第2292号及产品明示标准等标准要求。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果糖和葡萄糖、蔗糖、铅（以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）、氯霉素、培氟沙星、氧氟沙星、诺氟沙星、甲硝唑、地美硝唑、菌落总数、霉菌计数、嗜渗酵母计数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八、罐头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罐头食品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7098-2015）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其他罐头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、脱氢乙酸及其钠盐（以脱氢乙酸计）、苯甲酸及其钠盐（以苯甲酸计）、山梨酸及其钾盐（以山梨酸计）、糖精钠（以糖精计）、商业无菌。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九、酒类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蒸馏酒及其配制酒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GB2757-2012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十、冷冻饮品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960" w:firstLineChars="300"/>
        <w:jc w:val="both"/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8"/>
          <w:szCs w:val="18"/>
          <w:shd w:val="clear" w:fill="CCE6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冷冻饮品和制作料》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冷冻饮品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甜蜜素(以环己基氨基磺酸计)、阿力甜、菌落总数、大肠菌群。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十一、粮食加工品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、卫生部公告﹝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镉（以Cd计）、无机砷（以As计）、黄曲霉毒素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B1。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3.小麦粉检验项目包括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苯并[a]芘、玉米赤霉烯酮、脱氧雪腐镰刀菌烯醇、赭曲霉毒素A、黄曲霉毒素B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、过氧化苯甲酰。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4.谷物加工品检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验项目包括镉（以Cd计）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5.生湿面制品检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6.发酵面制品检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为脱氢乙酸及其钠盐（以脱氢乙酸计）。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7.玉米粉、玉米片、玉米渣检</w:t>
      </w:r>
      <w:r>
        <w:rPr>
          <w:rFonts w:hint="eastAsia" w:ascii="仿宋_GB2312" w:hAnsi="仿宋_GB2312" w:eastAsia="仿宋_GB2312" w:cs="仿宋_GB2312"/>
          <w:sz w:val="32"/>
          <w:szCs w:val="32"/>
        </w:rPr>
        <w:t>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赭曲霉毒素A、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玉米赤霉烯酮。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十二、肉制品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GB2726-2016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）、整顿办函﹝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熟肉干制品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检验项目包括氯霉素、苯甲酸及其钠盐（以苯甲酸计）、山梨酸及其钾盐（以山梨酸计）、菌落总数、大肠菌群、沙门氏菌、金黄色葡萄球菌、单核细胞增生李斯特氏菌、大肠埃希氏菌O157:H7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十三、乳制品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抽检依据《关于三聚氰胺在食品中的限量值的公告》（卫生部、工业和信息化部、农业部、 工商总局质检总局公告 2011 年第 10 号）、《食品安全国家标准 食品添加剂使用标准》（GB 2760-2014）、《食品安全国家标准 灭菌乳》（GB25190-2010）、《食品安全国家标准 发酵乳》（GB19302-2010）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乳粉》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号）及产品明示标准等标准要求。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.发酵乳检验项目包括脂肪、蛋白质、酸度、三聚氰胺、山梨酸及其钾盐（以山梨酸计）、酵母、金黄色葡萄球菌、霉菌、沙门氏菌、大肠菌群。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检验项目包括蛋白质、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非脂乳固体、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脂肪、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三聚氰胺、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商业无菌。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3.乳粉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蛋白质、三聚氰胺、菌落总数、大肠菌群。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十四、食糖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GB/T 317-2018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13104-2014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白砂糖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十五、食盐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食用盐》（GB 2721-2015）、《食品安全国家标准 食品中污染物限量》（GB 2762-2017）、《食品安全国家标准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检验项目包括钡(以Ba计)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亚铁氰化钾/亚铁氰化钠(以亚铁氰根计)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碘(以I计)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氯化钠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动物中禁止使用的药品及其他化合物清单》（农业农村部公告第250号）、发布在食品动物中停止使用洛美沙星、培氟沙星、氧氟沙星、诺氟沙星4种兽药的决定（农业部公告第2292号）、《食品安全国家标准 食品中兽药最大残留限量》（GB 31650-2019）、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食品中真菌毒素限量》（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《食品中可能违法添加的非食用物质和易滥用的食品添加剂品种名单(第四批)》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整顿办函[2010]50号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《兽药地方标准废止目录》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农业部公告第560号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）、食品安全国家标准 坚果与籽类食品》（GB 19300-2014）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及产品明示标准等标准要求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ind w:leftChars="100" w:firstLine="320" w:firstLineChars="100"/>
        <w:jc w:val="both"/>
        <w:rPr>
          <w:rFonts w:hint="eastAsia" w:ascii="仿宋_GB2312" w:hAnsi="楷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1.橙检验项目包括丙溴磷、多菌灵、克百威、联苯菊酯、三唑磷、杀虫脒、杀扑磷、水胺硫磷、氧乐果。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苯醚甲环唑、丙溴磷、多菌灵、克百威、联苯菊酯、氯唑磷、三唑磷、杀虫脒、水胺硫磷、氧乐果、氯氟氰菊酯和高效氯氟氰菊酯、甲拌磷。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3.梨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吡虫啉、敌敌畏、毒死蜱、对硫磷、多菌灵、氟虫腈、氟氯氰菊酯和高效氟氯氰菊酯、氯氟氰菊酯和高效氯氟氰菊酯、甲拌磷、克百威、氯氰菊酯和高效氯氰菊酯、氧乐果、水胺硫磷、敌百虫。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4.苹果检验项目包括丙环唑、丙溴磷、敌敌畏、丁硫克百威、啶虫脒、毒死蜱、甲拌磷、克百威、三唑醇、氧乐果、对硫磷。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5.桃检验项目包括苯醚甲环唑、敌敌畏、对硫磷、多菌灵、氟虫腈、氯硅唑、甲胺磷、甲拌磷、克百威、氰戊菊酯和S-氰戊菊酯、氧乐果、溴氰菊酯。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6.油桃检验项目包括多菌灵、氟虫腈、甲胺磷、克百威、涕灭威、氧乐果、敌敌畏。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克百威、氧乐果、多菌灵、毒死蜱、腐霉利、哒螨灵、敌敌畏、甲氨基阿维菌素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甲酸盐、氟虫腈、氯氟氰菊酯和高效氯氟氰菊酯、异丙威、三唑酮、甲霜灵和精甲霜灵、噻虫嗪、乙螨唑。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、噻虫嗪、吡虫啉、甲拌磷、甲胺磷、氟虫腈、氧乐果、克百威、氯氟氰菊酯和高效氯氟氰菊酯、氯氰菊酯和高效氯氰菊酯。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9.结球甘蓝检验项目包括氧乐果、甲胺磷、乙酰甲胺磷、甲基异柳磷、灭多威、涕灭威、久效磷、甲拌磷、毒死蜱、乐果、克百威、氟虫腈、甲基毒死蜱。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、氧乐果、克百威、杀扑磷、甲胺磷、水胺硫磷、氟虫腈、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氯唑磷、甲拌磷、甲氰菊酯、霜霉威和霜霉盐酸盐。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氟虫腈、氧乐果、克百威、灭多威、甲胺磷、乙酰甲胺磷、甲拌磷、甲基异柳磷、杀扑磷、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氯氟氰菊酯和高效氯氟氰菊酯、氯唑磷。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12.牛肉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四环素、克伦特罗、莱克多巴胺、沙丁胺醇、地塞米松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13.羊肉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、恩诺沙星、氧氟沙星、培氟沙星、诺氟沙星、呋喃唑酮代谢物、呋喃西林代谢物、磺胺类（总量）、氯霉素、氟苯尼考、五氯酚酸钠（以五氯计）、土霉素、克伦特罗、莱克多巴胺、沙丁胺醇、林可霉素。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14.鸡肉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沙拉沙星、替米考星、呋喃唑酮代谢物、呋喃西林代谢物、呋喃妥因代谢物、呋喃它桐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15.猪肉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恩诺沙星、氧氟沙星、培氟沙星、诺氟沙星、呋喃唑酮代谢物、呋喃西林代谢物、磺胺类（总量）、甲氧苄啶、氯霉素、氟苯尼考、五氯酚酸钠（以五氯计）、多西环素、土霉素、克伦特罗、莱克多巴胺、沙丁胺醇、地塞米松、利巴韦林、甲硝唑、喹乙醇、氯丙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16.豆类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、铬（以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）、赭曲美毒素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A、吡虫啉、2,4滴和2,4-滴钠盐。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氯霉素、氟苯尼考、恩诺沙星、氧氟沙星、诺氟沙星、金刚烷胺、金刚乙胺、多西环素、甲硝唑、磺胺类（总量）、呋喃唑酮代谢物、氟虫腈。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18.生干籽类检验项目包括酸价（以脂肪计）、过氧化值（以脂肪计）、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、阿维菌素、嘧菌酯、辛硫磷、克百威、溴氰菊酯。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十七、食用油、油脂及其制品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抽检依据《食品安全国家标准 食品中污染物限量》（GB 2762-2017）、《食品安全国家标准 食品添加剂使用标准》（GB 2760-2014）、《食品安全国家标准 植物油》（GB 2716-2018）及产品明示标准等标准要求。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1.食用植物油检验项目包括酸值/酸价、过氧化值、铅(以Pb计)、苯并[α]芘、溶剂残留量、特丁基对苯二酚(TBHQ)、乙基麦芽酚。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2.食用植物油（煎炸过程油）检验项目包括酸价、极性组分。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十八、蔬菜制品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2714-2015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检验项目包括铅（以Pb计）、苯甲酸及其钠盐（以苯甲酸计）、二氧化硫残留量、山梨酸及其钾盐（以山梨酸计）、糖精钠（以糖精计）、阿斯巴甜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干制食用菌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总汞(以Hg计)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、二氧化硫残留量。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、三氯蔗糖、甜蜜素(以环己基氨基磺酸计)、纽甜、阿斯巴甜、大肠菌群。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十九、水果制品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哒螨灵、啶虫脒、氯氰菊酯和高效氯氰菊酯、唑螨酯、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、菌落总数、大肠菌数、霉菌。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二十、调味品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、《酿造酱油》（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GB/T18186-2000）、《酿造食醋》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GB/T18187-2000）、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食醋食品安全国家标准 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GB2719-2018）《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酿造酱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GB2718-2014）、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食品整治办﹝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3号、整顿办函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铵盐（以占氨基酸态氮的百分比计）、苯甲酸及其钠盐（以苯甲酸计）、山梨酸及其钾盐（以山梨酸计）、脱氢乙酸及其钠盐（以脱氢乙酸计）、对羟基苯甲酸酯类及其钠盐（以对羟基苯甲酸计）、糖精钠（以糖精计）、大肠菌群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酸（以乙酸计）、苯甲酸及其钠盐（以苯甲酸计）、山梨酸及其钾盐（以山梨酸计）、脱氢乙酸及其钠盐（以脱氢乙酸计）、对羟基苯甲酸酯类及其钠盐（以对羟基苯甲酸计）、糖精钠（以糖精计）、大肠菌群、菌落总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3.酱类检验项目包括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、苯甲酸及其钠盐（以苯甲酸计）、山梨酸及其钾盐（以山梨酸计）、脱氢乙酸及其钠盐（以脱氢乙酸计）、糖精钠（以糖精计）、大肠菌群、黄曲霉毒素B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4.火锅底料检验项目包括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Pb计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二十二、饮料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包装饮用水》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19298-2014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楷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及产品明</w:t>
      </w:r>
      <w:r>
        <w:rPr>
          <w:rFonts w:hint="eastAsia" w:ascii="仿宋_GB2312" w:hAnsi="仿宋_GB2312" w:eastAsia="仿宋_GB2312" w:cs="仿宋_GB2312"/>
          <w:sz w:val="32"/>
          <w:szCs w:val="32"/>
        </w:rPr>
        <w:t>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</w:t>
      </w:r>
      <w:r>
        <w:rPr>
          <w:rFonts w:hint="eastAsia" w:ascii="仿宋_GB2312" w:hAnsi="楷体" w:eastAsia="仿宋_GB2312" w:cs="仿宋_GB2312"/>
          <w:sz w:val="32"/>
          <w:szCs w:val="32"/>
          <w:lang w:eastAsia="zh-CN"/>
        </w:rPr>
        <w:t>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饮用纯净水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检验项目包括耗氧量(以O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余氯(游离氯)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、三氯甲烷、溴酸盐、大肠菌群、铜绿假单胞菌。</w:t>
      </w: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432D0"/>
    <w:multiLevelType w:val="singleLevel"/>
    <w:tmpl w:val="DAA432D0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282CA2"/>
    <w:multiLevelType w:val="singleLevel"/>
    <w:tmpl w:val="E4282C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1EE5190"/>
    <w:multiLevelType w:val="singleLevel"/>
    <w:tmpl w:val="F1EE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4C582A"/>
    <w:rsid w:val="008E148A"/>
    <w:rsid w:val="00AF057E"/>
    <w:rsid w:val="00E306D0"/>
    <w:rsid w:val="01400E22"/>
    <w:rsid w:val="01DD3A55"/>
    <w:rsid w:val="03967CDC"/>
    <w:rsid w:val="03E430BA"/>
    <w:rsid w:val="047D124A"/>
    <w:rsid w:val="04B9798C"/>
    <w:rsid w:val="06372BD8"/>
    <w:rsid w:val="063E689F"/>
    <w:rsid w:val="08330AAF"/>
    <w:rsid w:val="0868140A"/>
    <w:rsid w:val="08871D0B"/>
    <w:rsid w:val="099B0C5E"/>
    <w:rsid w:val="0A666E0A"/>
    <w:rsid w:val="0E1B5814"/>
    <w:rsid w:val="0F5C7836"/>
    <w:rsid w:val="108C4F2F"/>
    <w:rsid w:val="10CC4ED7"/>
    <w:rsid w:val="12B81B23"/>
    <w:rsid w:val="13864C2D"/>
    <w:rsid w:val="14E247E1"/>
    <w:rsid w:val="15070F37"/>
    <w:rsid w:val="155315B7"/>
    <w:rsid w:val="15693F6C"/>
    <w:rsid w:val="15C22F84"/>
    <w:rsid w:val="170C2204"/>
    <w:rsid w:val="177A25D9"/>
    <w:rsid w:val="17D54364"/>
    <w:rsid w:val="182D114A"/>
    <w:rsid w:val="191012F9"/>
    <w:rsid w:val="1B392EAE"/>
    <w:rsid w:val="1BB415AA"/>
    <w:rsid w:val="1BEC1689"/>
    <w:rsid w:val="1E49097E"/>
    <w:rsid w:val="20FE10BD"/>
    <w:rsid w:val="21500BB7"/>
    <w:rsid w:val="217439C3"/>
    <w:rsid w:val="21817D15"/>
    <w:rsid w:val="225B6F82"/>
    <w:rsid w:val="23926178"/>
    <w:rsid w:val="249846DC"/>
    <w:rsid w:val="24CC4E7E"/>
    <w:rsid w:val="25137933"/>
    <w:rsid w:val="25E86EB8"/>
    <w:rsid w:val="260F61C4"/>
    <w:rsid w:val="265B7125"/>
    <w:rsid w:val="27BE22D1"/>
    <w:rsid w:val="28804911"/>
    <w:rsid w:val="29CB1580"/>
    <w:rsid w:val="29F40B78"/>
    <w:rsid w:val="2AEA799F"/>
    <w:rsid w:val="2B87251F"/>
    <w:rsid w:val="2BE8123D"/>
    <w:rsid w:val="2BFF4083"/>
    <w:rsid w:val="2EA12C51"/>
    <w:rsid w:val="3092774A"/>
    <w:rsid w:val="30B146AF"/>
    <w:rsid w:val="325D7139"/>
    <w:rsid w:val="328E1EEE"/>
    <w:rsid w:val="35B33492"/>
    <w:rsid w:val="35F31186"/>
    <w:rsid w:val="36137484"/>
    <w:rsid w:val="371228C3"/>
    <w:rsid w:val="37950BE6"/>
    <w:rsid w:val="382E24A7"/>
    <w:rsid w:val="385C75CA"/>
    <w:rsid w:val="393E7820"/>
    <w:rsid w:val="3A4C5B84"/>
    <w:rsid w:val="3B4120CE"/>
    <w:rsid w:val="3B651443"/>
    <w:rsid w:val="3D9C6FED"/>
    <w:rsid w:val="3DCB0651"/>
    <w:rsid w:val="3E835F68"/>
    <w:rsid w:val="3F1058BC"/>
    <w:rsid w:val="3F5B0BCF"/>
    <w:rsid w:val="3FF92A44"/>
    <w:rsid w:val="40203B7F"/>
    <w:rsid w:val="40D84DCB"/>
    <w:rsid w:val="42FE645D"/>
    <w:rsid w:val="43113CD1"/>
    <w:rsid w:val="43E07C26"/>
    <w:rsid w:val="4550197B"/>
    <w:rsid w:val="45F35B42"/>
    <w:rsid w:val="46746CA0"/>
    <w:rsid w:val="47087CE4"/>
    <w:rsid w:val="47453102"/>
    <w:rsid w:val="485F51A6"/>
    <w:rsid w:val="48C04068"/>
    <w:rsid w:val="49030927"/>
    <w:rsid w:val="49AC1520"/>
    <w:rsid w:val="49E76BE1"/>
    <w:rsid w:val="49F4646E"/>
    <w:rsid w:val="4A7F5A5B"/>
    <w:rsid w:val="4AC242A5"/>
    <w:rsid w:val="4B095C96"/>
    <w:rsid w:val="4BB84FFF"/>
    <w:rsid w:val="4E0F4A65"/>
    <w:rsid w:val="4E80124E"/>
    <w:rsid w:val="503D6D7E"/>
    <w:rsid w:val="50575FD0"/>
    <w:rsid w:val="518771C8"/>
    <w:rsid w:val="537B7EE1"/>
    <w:rsid w:val="567A14F9"/>
    <w:rsid w:val="56874B23"/>
    <w:rsid w:val="56EF1361"/>
    <w:rsid w:val="56F953FD"/>
    <w:rsid w:val="58620169"/>
    <w:rsid w:val="59377BDB"/>
    <w:rsid w:val="59921D50"/>
    <w:rsid w:val="5A0B6F47"/>
    <w:rsid w:val="5B532FD3"/>
    <w:rsid w:val="5BD20EB7"/>
    <w:rsid w:val="5CED239B"/>
    <w:rsid w:val="5CFD33B3"/>
    <w:rsid w:val="5F181F95"/>
    <w:rsid w:val="5F3C1DD5"/>
    <w:rsid w:val="61FA55B5"/>
    <w:rsid w:val="62A63E80"/>
    <w:rsid w:val="648B4819"/>
    <w:rsid w:val="65194728"/>
    <w:rsid w:val="65307F4A"/>
    <w:rsid w:val="65504F02"/>
    <w:rsid w:val="676C5F27"/>
    <w:rsid w:val="696B4929"/>
    <w:rsid w:val="69B37726"/>
    <w:rsid w:val="6A536CB2"/>
    <w:rsid w:val="6A9A64FB"/>
    <w:rsid w:val="6AA9512E"/>
    <w:rsid w:val="6C117B2A"/>
    <w:rsid w:val="6C803DBF"/>
    <w:rsid w:val="6CC5343D"/>
    <w:rsid w:val="6D6A776A"/>
    <w:rsid w:val="6D7F2686"/>
    <w:rsid w:val="6E543069"/>
    <w:rsid w:val="6E9D19A0"/>
    <w:rsid w:val="71B010FD"/>
    <w:rsid w:val="72240AC3"/>
    <w:rsid w:val="73D724F8"/>
    <w:rsid w:val="743C03B0"/>
    <w:rsid w:val="75343857"/>
    <w:rsid w:val="756D31F5"/>
    <w:rsid w:val="75842F63"/>
    <w:rsid w:val="75D6593B"/>
    <w:rsid w:val="762D3F16"/>
    <w:rsid w:val="76D2708C"/>
    <w:rsid w:val="778D59F3"/>
    <w:rsid w:val="77A814EA"/>
    <w:rsid w:val="77F85B7A"/>
    <w:rsid w:val="788E33CA"/>
    <w:rsid w:val="78C12439"/>
    <w:rsid w:val="78DE63B4"/>
    <w:rsid w:val="7A5568AE"/>
    <w:rsid w:val="7B4D78C4"/>
    <w:rsid w:val="7C152D04"/>
    <w:rsid w:val="7C32228A"/>
    <w:rsid w:val="7CCD6F48"/>
    <w:rsid w:val="7E1F7055"/>
    <w:rsid w:val="7E2E1918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Administrator</cp:lastModifiedBy>
  <dcterms:modified xsi:type="dcterms:W3CDTF">2020-09-16T06:36:52Z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