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5"/>
        <w:framePr/>
      </w:pPr>
      <w:r>
        <w:rPr>
          <w:rFonts w:ascii="Times New Roman"/>
        </w:rPr>
        <w:t>ICS</w:t>
      </w:r>
      <w:r>
        <w:rPr>
          <w:rFonts w:hint="eastAsia" w:ascii="MS Mincho" w:hAnsi="MS Mincho" w:eastAsia="MS Mincho" w:cs="MS Mincho"/>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65.020.30     </w:t>
      </w:r>
      <w:r>
        <w:fldChar w:fldCharType="end"/>
      </w:r>
      <w:bookmarkEnd w:id="0"/>
    </w:p>
    <w:p>
      <w:pPr>
        <w:pStyle w:val="35"/>
        <w:framePr/>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t>B 43     </w:t>
      </w:r>
      <w:r>
        <w:fldChar w:fldCharType="end"/>
      </w:r>
      <w:bookmarkEnd w:id="1"/>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Borders>
              <w:top w:val="nil"/>
              <w:left w:val="nil"/>
              <w:bottom w:val="nil"/>
              <w:right w:val="nil"/>
            </w:tcBorders>
            <w:shd w:val="clear" w:color="auto" w:fill="auto"/>
          </w:tcPr>
          <w:p>
            <w:pPr>
              <w:pStyle w:val="35"/>
              <w:framePr/>
            </w:pPr>
            <w:r>
              <w:pict>
                <v:rect id="BAH" o:spid="_x0000_s2055" o:spt="1" style="position:absolute;left:0pt;margin-left:-5.25pt;margin-top:0pt;height:15.6pt;width:68.25pt;z-index:-251651072;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31"/>
        <w:framePr/>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rPr>
          <w:rFonts w:hint="eastAsia"/>
        </w:rPr>
        <w:t>15</w:t>
      </w:r>
      <w:r>
        <w:fldChar w:fldCharType="end"/>
      </w:r>
      <w:bookmarkEnd w:id="3"/>
    </w:p>
    <w:p>
      <w:pPr>
        <w:pStyle w:val="32"/>
        <w:framePr/>
      </w:pPr>
      <w:bookmarkStart w:id="4" w:name="c4"/>
      <w:r>
        <w:fldChar w:fldCharType="begin">
          <w:ffData>
            <w:name w:val="c4"/>
            <w:enabled/>
            <w:calcOnExit w:val="0"/>
            <w:entryMacro w:val="showhelp12"/>
            <w:textInput/>
          </w:ffData>
        </w:fldChar>
      </w:r>
      <w:r>
        <w:instrText xml:space="preserve"> FORMTEXT </w:instrText>
      </w:r>
      <w:r>
        <w:fldChar w:fldCharType="separate"/>
      </w:r>
      <w:r>
        <w:t>     </w:t>
      </w:r>
      <w:r>
        <w:rPr>
          <w:rFonts w:hint="eastAsia"/>
        </w:rPr>
        <w:t>内蒙古自治区</w:t>
      </w:r>
      <w:r>
        <w:fldChar w:fldCharType="end"/>
      </w:r>
      <w:bookmarkEnd w:id="4"/>
      <w:r>
        <w:rPr>
          <w:rFonts w:hint="eastAsia"/>
        </w:rPr>
        <w:t>地方标准</w:t>
      </w:r>
    </w:p>
    <w:p>
      <w:pPr>
        <w:pStyle w:val="19"/>
        <w:framePr/>
        <w:rPr>
          <w:rFonts w:hAnsi="黑体"/>
        </w:rPr>
      </w:pPr>
      <w:r>
        <w:rPr>
          <w:rFonts w:ascii="Times New Roman"/>
        </w:rPr>
        <w:t xml:space="preserve">DB </w:t>
      </w:r>
      <w:bookmarkStart w:id="5"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15</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7"/>
    </w:p>
    <w:tbl>
      <w:tblPr>
        <w:tblStyle w:val="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25"/>
              <w:framePr/>
            </w:pPr>
            <w:bookmarkStart w:id="8" w:name="DT"/>
            <w:r>
              <w:pict>
                <v:rect id="DT" o:spid="_x0000_s2052" o:spt="1" style="position:absolute;left:0pt;margin-left:372.8pt;margin-top:2.7pt;height:18pt;width:90pt;z-index:-251654144;mso-width-relative:page;mso-height-relative:page;" stroked="f" coordsize="21600,21600">
                  <v:path/>
                  <v:fill focussize="0,0"/>
                  <v:stroke on="f"/>
                  <v:imagedata o:title=""/>
                  <o:lock v:ext="edit"/>
                </v:rect>
              </w:pict>
            </w: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19"/>
        <w:framePr/>
        <w:rPr>
          <w:rFonts w:hAnsi="黑体"/>
        </w:rPr>
      </w:pPr>
    </w:p>
    <w:p>
      <w:pPr>
        <w:pStyle w:val="19"/>
        <w:framePr/>
        <w:rPr>
          <w:rFonts w:hAnsi="黑体"/>
        </w:rPr>
      </w:pPr>
    </w:p>
    <w:p>
      <w:pPr>
        <w:pStyle w:val="26"/>
        <w:framePr/>
      </w:pPr>
      <w:bookmarkStart w:id="9" w:name="StdName"/>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 xml:space="preserve">  精准用药治疗奶牛乳房炎技术规程</w:t>
      </w:r>
      <w:r>
        <w:t>    </w:t>
      </w:r>
      <w:r>
        <w:fldChar w:fldCharType="end"/>
      </w:r>
      <w:bookmarkEnd w:id="9"/>
    </w:p>
    <w:p>
      <w:pPr>
        <w:pStyle w:val="27"/>
        <w:framePr/>
      </w:pPr>
      <w:bookmarkStart w:id="10" w:name="StdEnglishName"/>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The treatment regulation for the mastitis of dairy cows </w:t>
      </w:r>
    </w:p>
    <w:p>
      <w:pPr>
        <w:pStyle w:val="27"/>
        <w:framePr/>
      </w:pPr>
      <w:r>
        <w:t>with precise medication     </w:t>
      </w:r>
      <w:r>
        <w:fldChar w:fldCharType="end"/>
      </w:r>
      <w:bookmarkEnd w:id="10"/>
    </w:p>
    <w:p>
      <w:pPr>
        <w:pStyle w:val="28"/>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Style w:val="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29"/>
              <w:framePr/>
            </w:pPr>
            <w:r>
              <w:pict>
                <v:rect id="RQ" o:spid="_x0000_s2054" o:spt="1" style="position:absolute;left:0pt;margin-left:173.3pt;margin-top:45.15pt;height:20pt;width:150pt;z-index:-251652096;mso-width-relative:page;mso-height-relative:page;" stroked="f" coordsize="21600,21600">
                  <v:path/>
                  <v:fill focussize="0,0"/>
                  <v:stroke on="f"/>
                  <v:imagedata o:title=""/>
                  <o:lock v:ext="edit"/>
                  <w10:anchorlock/>
                </v:rect>
              </w:pict>
            </w:r>
            <w:r>
              <w:pict>
                <v:rect id="LB" o:spid="_x0000_s2053" o:spt="1" style="position:absolute;left:0pt;margin-left:193.3pt;margin-top:20.15pt;height:24pt;width:100pt;z-index:-251653120;mso-width-relative:page;mso-height-relative:page;" stroked="f" coordsize="21600,21600">
                  <v:path/>
                  <v:fill focussize="0,0"/>
                  <v:stroke on="f"/>
                  <v:imagedata o:title=""/>
                  <o:lock v:ext="edit"/>
                </v:rect>
              </w:pict>
            </w:r>
            <w:r>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30"/>
              <w:framePr/>
            </w:pPr>
            <w:bookmarkStart w:id="13" w:name="WCRQ"/>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p>
      <w:pPr>
        <w:pStyle w:val="37"/>
        <w:framePr/>
      </w:pPr>
      <w:bookmarkStart w:id="14"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w:pict>
          <v:line id="_x0000_s2050" o:spid="_x0000_s2050" o:spt="20" style="position:absolute;left:0pt;margin-left:-0.05pt;margin-top:728.5pt;height:0pt;width:481.9pt;mso-position-vertical-relative:page;z-index:251660288;mso-width-relative:page;mso-height-relative:page;" coordsize="21600,21600">
            <v:path arrowok="t"/>
            <v:fill focussize="0,0"/>
            <v:stroke/>
            <v:imagedata o:title=""/>
            <o:lock v:ext="edit"/>
            <w10:anchorlock/>
          </v:line>
        </w:pict>
      </w:r>
    </w:p>
    <w:p>
      <w:pPr>
        <w:pStyle w:val="38"/>
        <w:framePr/>
      </w:pPr>
      <w:bookmarkStart w:id="16"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33"/>
        <w:framePr/>
      </w:pPr>
      <w:bookmarkStart w:id="19" w:name="fm"/>
      <w:r>
        <w:fldChar w:fldCharType="begin">
          <w:ffData>
            <w:name w:val="fm"/>
            <w:enabled/>
            <w:calcOnExit w:val="0"/>
            <w:textInput/>
          </w:ffData>
        </w:fldChar>
      </w:r>
      <w:r>
        <w:instrText xml:space="preserve"> FORMTEXT </w:instrText>
      </w:r>
      <w:r>
        <w:fldChar w:fldCharType="separate"/>
      </w:r>
      <w:r>
        <w:rPr>
          <w:rFonts w:hint="eastAsia"/>
        </w:rPr>
        <w:t>内蒙古自治区市场监督管理局</w:t>
      </w:r>
      <w:r>
        <w:t>    </w:t>
      </w:r>
      <w:r>
        <w:fldChar w:fldCharType="end"/>
      </w:r>
      <w:bookmarkEnd w:id="19"/>
      <w:r>
        <w:rPr>
          <w:rFonts w:hint="eastAsia" w:ascii="MS Mincho" w:hAnsi="MS Mincho" w:eastAsia="MS Mincho" w:cs="MS Mincho"/>
        </w:rPr>
        <w:t>   </w:t>
      </w:r>
      <w:r>
        <w:rPr>
          <w:rStyle w:val="24"/>
          <w:rFonts w:hint="eastAsia"/>
        </w:rPr>
        <w:t>发布</w:t>
      </w:r>
    </w:p>
    <w:p>
      <w:pPr>
        <w:pStyle w:val="12"/>
        <w:sectPr>
          <w:pgSz w:w="11906" w:h="16838"/>
          <w:pgMar w:top="1440" w:right="1800" w:bottom="1440" w:left="1800" w:header="851" w:footer="992" w:gutter="0"/>
          <w:cols w:space="425" w:num="1"/>
          <w:docGrid w:type="lines" w:linePitch="312" w:charSpace="0"/>
        </w:sectPr>
      </w:pPr>
      <w:r>
        <w:pict>
          <v:line id="_x0000_s2051" o:spid="_x0000_s2051" o:spt="20" style="position:absolute;left:0pt;margin-left:-0.05pt;margin-top:184.25pt;height:0pt;width:481.9pt;z-index:251661312;mso-width-relative:page;mso-height-relative:page;" coordsize="21600,21600">
            <v:path arrowok="t"/>
            <v:fill focussize="0,0"/>
            <v:stroke/>
            <v:imagedata o:title=""/>
            <o:lock v:ext="edit"/>
          </v:line>
        </w:pict>
      </w:r>
    </w:p>
    <w:p>
      <w:pPr>
        <w:pStyle w:val="34"/>
      </w:pPr>
      <w:r>
        <w:rPr>
          <w:rFonts w:hint="eastAsia"/>
        </w:rPr>
        <w:t>前</w:t>
      </w:r>
      <w:bookmarkStart w:id="20" w:name="BKQY"/>
      <w:r>
        <w:rPr>
          <w:rFonts w:hint="eastAsia" w:ascii="MS Mincho" w:hAnsi="MS Mincho" w:eastAsia="MS Mincho" w:cs="MS Mincho"/>
        </w:rPr>
        <w:t>  </w:t>
      </w:r>
      <w:r>
        <w:rPr>
          <w:rFonts w:hint="eastAsia"/>
        </w:rPr>
        <w:t>言</w:t>
      </w:r>
      <w:bookmarkEnd w:id="20"/>
    </w:p>
    <w:p>
      <w:pPr>
        <w:spacing w:line="360" w:lineRule="auto"/>
        <w:ind w:firstLine="420" w:firstLineChars="200"/>
        <w:rPr>
          <w:rFonts w:ascii="宋体" w:hAnsi="宋体"/>
          <w:szCs w:val="21"/>
        </w:rPr>
      </w:pPr>
      <w:r>
        <w:rPr>
          <w:rFonts w:hint="eastAsia" w:ascii="宋体" w:hAnsi="宋体"/>
          <w:szCs w:val="21"/>
        </w:rPr>
        <w:t>本规程是按照GB/T 1.1-2009给出的规则起草。</w:t>
      </w:r>
    </w:p>
    <w:p>
      <w:pPr>
        <w:spacing w:line="360" w:lineRule="auto"/>
        <w:ind w:firstLine="420" w:firstLineChars="200"/>
        <w:rPr>
          <w:rFonts w:ascii="宋体" w:hAnsi="宋体"/>
          <w:szCs w:val="21"/>
        </w:rPr>
      </w:pPr>
      <w:r>
        <w:rPr>
          <w:rFonts w:hint="eastAsia" w:ascii="宋体" w:hAnsi="宋体"/>
          <w:szCs w:val="21"/>
        </w:rPr>
        <w:t>本规程由内蒙古自治区农牧业科学院提出。</w:t>
      </w:r>
    </w:p>
    <w:p>
      <w:pPr>
        <w:spacing w:line="360" w:lineRule="auto"/>
        <w:ind w:firstLine="420" w:firstLineChars="200"/>
        <w:rPr>
          <w:rFonts w:ascii="宋体" w:hAnsi="宋体"/>
          <w:szCs w:val="21"/>
        </w:rPr>
      </w:pPr>
      <w:r>
        <w:rPr>
          <w:rFonts w:hint="eastAsia" w:ascii="宋体" w:hAnsi="宋体"/>
          <w:szCs w:val="21"/>
        </w:rPr>
        <w:t>本标准由内蒙古自治区畜牧业标准化技术委员会（SAM/TC19）归口。</w:t>
      </w:r>
    </w:p>
    <w:p>
      <w:pPr>
        <w:spacing w:line="360" w:lineRule="auto"/>
        <w:ind w:firstLine="420" w:firstLineChars="200"/>
        <w:rPr>
          <w:rFonts w:ascii="宋体" w:hAnsi="宋体"/>
          <w:szCs w:val="21"/>
        </w:rPr>
      </w:pPr>
      <w:r>
        <w:rPr>
          <w:rFonts w:hint="eastAsia" w:ascii="宋体" w:hAnsi="宋体"/>
          <w:szCs w:val="21"/>
        </w:rPr>
        <w:t>本标准起草单位：内蒙古自治区农牧业科学院。</w:t>
      </w:r>
    </w:p>
    <w:p>
      <w:pPr>
        <w:pStyle w:val="12"/>
      </w:pPr>
      <w:r>
        <w:rPr>
          <w:rFonts w:hint="eastAsia" w:hAnsi="宋体"/>
          <w:szCs w:val="21"/>
        </w:rPr>
        <w:t>本规程主要起草人：王丽芳、姚一萍、史培、张三粉、宋洁、钟华晨、杨健、郭晨阳、连海飞、羿静、冯小慧。</w:t>
      </w:r>
    </w:p>
    <w:p>
      <w:pPr>
        <w:pStyle w:val="12"/>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20"/>
      </w:pPr>
      <w:r>
        <w:t xml:space="preserve"> </w:t>
      </w:r>
      <w:bookmarkStart w:id="21" w:name="StandardName"/>
      <w:r>
        <w:t xml:space="preserve"> </w:t>
      </w:r>
      <w:r>
        <w:rPr>
          <w:rFonts w:hint="eastAsia"/>
        </w:rPr>
        <w:t>精准用药治疗奶牛乳房炎技术规程</w:t>
      </w:r>
      <w:r>
        <w:t>     </w:t>
      </w:r>
      <w:bookmarkEnd w:id="21"/>
    </w:p>
    <w:p>
      <w:pPr>
        <w:pStyle w:val="17"/>
        <w:spacing w:before="312" w:after="312"/>
      </w:pPr>
      <w:r>
        <w:rPr>
          <w:rFonts w:hint="eastAsia"/>
        </w:rPr>
        <w:t>范围</w:t>
      </w:r>
    </w:p>
    <w:p>
      <w:pPr>
        <w:pStyle w:val="12"/>
      </w:pPr>
      <w:r>
        <w:rPr>
          <w:rFonts w:hint="eastAsia"/>
        </w:rPr>
        <w:t>本标准规定了奶牛乳房炎精准用药的技术措施。</w:t>
      </w:r>
    </w:p>
    <w:p>
      <w:pPr>
        <w:pStyle w:val="12"/>
      </w:pPr>
      <w:r>
        <w:rPr>
          <w:rFonts w:hint="eastAsia"/>
        </w:rPr>
        <w:t>本标准适用于奶牛养殖场采用精准用药技术治疗奶牛乳房炎的操作程序。</w:t>
      </w:r>
    </w:p>
    <w:p>
      <w:pPr>
        <w:pStyle w:val="17"/>
        <w:spacing w:before="312" w:after="312"/>
      </w:pPr>
      <w:r>
        <w:rPr>
          <w:rFonts w:hint="eastAsia"/>
        </w:rPr>
        <w:t>规范性引用文件</w:t>
      </w:r>
    </w:p>
    <w:p>
      <w:pPr>
        <w:pStyle w:val="12"/>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12"/>
        <w:ind w:left="1995" w:leftChars="200" w:hanging="1575" w:hangingChars="750"/>
      </w:pPr>
      <w:r>
        <w:t>GB 4789.38-2012</w:t>
      </w:r>
      <w:r>
        <w:rPr>
          <w:rFonts w:hint="eastAsia"/>
        </w:rPr>
        <w:t xml:space="preserve">    </w:t>
      </w:r>
      <w:r>
        <w:t>食品卫生微生物学检验 大肠杆菌计数</w:t>
      </w:r>
    </w:p>
    <w:p>
      <w:pPr>
        <w:pStyle w:val="12"/>
        <w:ind w:left="1995" w:leftChars="200" w:hanging="1575" w:hangingChars="750"/>
      </w:pPr>
      <w:r>
        <w:rPr>
          <w:rFonts w:hint="eastAsia"/>
        </w:rPr>
        <w:t>GB/T 6682分析实验室用水规格和试验方法</w:t>
      </w:r>
    </w:p>
    <w:p>
      <w:pPr>
        <w:pStyle w:val="17"/>
        <w:spacing w:before="312" w:after="312"/>
      </w:pPr>
      <w:r>
        <w:rPr>
          <w:rFonts w:hint="eastAsia"/>
        </w:rPr>
        <w:t>术语和定义</w:t>
      </w:r>
      <w:r>
        <w:rPr>
          <w:rFonts w:hint="eastAsia"/>
        </w:rPr>
        <w:tab/>
      </w:r>
    </w:p>
    <w:p>
      <w:pPr>
        <w:pStyle w:val="12"/>
        <w:rPr>
          <w:rFonts w:hAnsi="宋体" w:cs="宋体"/>
          <w:kern w:val="2"/>
          <w:szCs w:val="24"/>
        </w:rPr>
      </w:pPr>
      <w:r>
        <w:rPr>
          <w:rFonts w:hint="eastAsia" w:hAnsi="宋体" w:cs="宋体"/>
          <w:kern w:val="2"/>
          <w:szCs w:val="24"/>
        </w:rPr>
        <w:t>下列术语和定义适用于本文件。</w:t>
      </w:r>
    </w:p>
    <w:p>
      <w:pPr>
        <w:pStyle w:val="14"/>
        <w:spacing w:before="156" w:after="156"/>
      </w:pPr>
    </w:p>
    <w:p>
      <w:pPr>
        <w:pStyle w:val="14"/>
        <w:numPr>
          <w:ilvl w:val="0"/>
          <w:numId w:val="0"/>
        </w:numPr>
        <w:spacing w:before="156" w:after="156"/>
        <w:ind w:firstLine="420" w:firstLineChars="200"/>
      </w:pPr>
      <w:r>
        <w:rPr>
          <w:rFonts w:hint="eastAsia"/>
        </w:rPr>
        <w:t>奶牛乳房炎  dairy cows m</w:t>
      </w:r>
      <w:r>
        <w:t>astitis</w:t>
      </w:r>
    </w:p>
    <w:p>
      <w:pPr>
        <w:pStyle w:val="17"/>
        <w:numPr>
          <w:ilvl w:val="0"/>
          <w:numId w:val="0"/>
        </w:numPr>
        <w:spacing w:before="312" w:after="312"/>
        <w:ind w:firstLine="420" w:firstLineChars="200"/>
        <w:rPr>
          <w:rFonts w:ascii="宋体" w:hAnsi="宋体" w:eastAsia="宋体" w:cs="宋体"/>
          <w:kern w:val="2"/>
          <w:szCs w:val="24"/>
        </w:rPr>
      </w:pPr>
      <w:r>
        <w:rPr>
          <w:rFonts w:hint="eastAsia" w:ascii="宋体" w:hAnsi="宋体" w:eastAsia="宋体" w:cs="宋体"/>
          <w:kern w:val="2"/>
          <w:szCs w:val="24"/>
        </w:rPr>
        <w:t>奶牛乳腺组织，受到物理、化学或微生物方面等因素刺激而引起一系列炎性反应的疾病。</w:t>
      </w:r>
    </w:p>
    <w:p>
      <w:pPr>
        <w:pStyle w:val="14"/>
        <w:spacing w:before="156" w:after="156"/>
      </w:pPr>
    </w:p>
    <w:p>
      <w:pPr>
        <w:pStyle w:val="14"/>
        <w:numPr>
          <w:ilvl w:val="0"/>
          <w:numId w:val="0"/>
        </w:numPr>
        <w:spacing w:before="156" w:after="156"/>
        <w:ind w:firstLine="420" w:firstLineChars="200"/>
      </w:pPr>
      <w:r>
        <w:t>最小抑菌浓度</w:t>
      </w:r>
      <w:r>
        <w:rPr>
          <w:rFonts w:hint="eastAsia"/>
        </w:rPr>
        <w:t xml:space="preserve">  </w:t>
      </w:r>
      <w:r>
        <w:t>MIC</w:t>
      </w:r>
    </w:p>
    <w:p>
      <w:pPr>
        <w:pStyle w:val="12"/>
        <w:rPr>
          <w:rFonts w:hAnsi="宋体" w:cs="宋体"/>
          <w:kern w:val="2"/>
          <w:szCs w:val="24"/>
        </w:rPr>
      </w:pPr>
      <w:r>
        <w:rPr>
          <w:rFonts w:hAnsi="宋体" w:cs="宋体"/>
          <w:kern w:val="2"/>
          <w:szCs w:val="24"/>
        </w:rPr>
        <w:t>用试管稀释法测定细菌对药物的敏感性。完全抑制细菌生长的最高稀释管1毫升所含的药量。亦即被测细菌对该药的敏感度。因药物和细菌的种类不同，需具体规定药物的稀释范围使用培养基的种类、加菌量，培养条件和判定结果的时间。</w:t>
      </w:r>
    </w:p>
    <w:p>
      <w:pPr>
        <w:pStyle w:val="14"/>
        <w:spacing w:before="156" w:after="156"/>
      </w:pPr>
    </w:p>
    <w:p>
      <w:pPr>
        <w:pStyle w:val="14"/>
        <w:numPr>
          <w:ilvl w:val="0"/>
          <w:numId w:val="0"/>
        </w:numPr>
        <w:spacing w:before="156" w:after="156"/>
        <w:ind w:firstLine="420" w:firstLineChars="200"/>
      </w:pPr>
      <w:r>
        <w:t>大肠杆菌</w:t>
      </w:r>
      <w:r>
        <w:rPr>
          <w:rFonts w:hint="eastAsia"/>
        </w:rPr>
        <w:t xml:space="preserve">  </w:t>
      </w:r>
      <w:r>
        <w:t>Escherichia coli</w:t>
      </w:r>
    </w:p>
    <w:p>
      <w:pPr>
        <w:pStyle w:val="12"/>
        <w:rPr>
          <w:rFonts w:hAnsi="宋体" w:cs="宋体"/>
          <w:kern w:val="2"/>
          <w:szCs w:val="24"/>
        </w:rPr>
      </w:pPr>
      <w:r>
        <w:rPr>
          <w:rFonts w:hAnsi="宋体" w:cs="宋体"/>
          <w:kern w:val="2"/>
          <w:szCs w:val="24"/>
        </w:rPr>
        <w:t>大肠埃希氏菌，是指一群好氧及兼性厌氧,在37</w:t>
      </w:r>
      <w:r>
        <w:rPr>
          <w:rFonts w:hint="eastAsia" w:hAnsi="宋体" w:cs="宋体"/>
          <w:kern w:val="2"/>
          <w:szCs w:val="24"/>
        </w:rPr>
        <w:t>℃</w:t>
      </w:r>
      <w:r>
        <w:rPr>
          <w:rFonts w:hAnsi="宋体" w:cs="宋体"/>
          <w:kern w:val="2"/>
          <w:szCs w:val="24"/>
        </w:rPr>
        <w:t>、24h能分解乳糖产酸产气的革兰氏阴性无芽孢杆菌,是Escherich在1885年发现的。大肠杆菌是条件致病菌，在一定条件下可以引起人和多种动物发生胃肠道感染或尿道等多种局部组织器官感染</w:t>
      </w:r>
      <w:r>
        <w:rPr>
          <w:rFonts w:hint="eastAsia" w:hAnsi="宋体" w:cs="宋体"/>
          <w:kern w:val="2"/>
          <w:szCs w:val="24"/>
        </w:rPr>
        <w:t>。</w:t>
      </w:r>
    </w:p>
    <w:p>
      <w:pPr>
        <w:pStyle w:val="14"/>
        <w:spacing w:before="156" w:after="156"/>
        <w:rPr>
          <w:rFonts w:hAnsi="宋体" w:cs="宋体"/>
          <w:kern w:val="2"/>
          <w:szCs w:val="24"/>
        </w:rPr>
      </w:pPr>
    </w:p>
    <w:p>
      <w:pPr>
        <w:pStyle w:val="14"/>
        <w:numPr>
          <w:ilvl w:val="0"/>
          <w:numId w:val="0"/>
        </w:numPr>
        <w:spacing w:before="156" w:after="156"/>
        <w:ind w:firstLine="420" w:firstLineChars="200"/>
      </w:pPr>
      <w:r>
        <w:t>金黄色葡萄球菌</w:t>
      </w:r>
      <w:r>
        <w:rPr>
          <w:rFonts w:hint="eastAsia"/>
        </w:rPr>
        <w:t xml:space="preserve">  </w:t>
      </w:r>
      <w:r>
        <w:t>Staphylococcus aureus</w:t>
      </w:r>
    </w:p>
    <w:p>
      <w:pPr>
        <w:pStyle w:val="12"/>
        <w:rPr>
          <w:rFonts w:hAnsi="宋体" w:cs="宋体"/>
          <w:kern w:val="2"/>
          <w:szCs w:val="24"/>
        </w:rPr>
      </w:pPr>
      <w:r>
        <w:rPr>
          <w:rFonts w:hAnsi="宋体" w:cs="宋体"/>
          <w:kern w:val="2"/>
          <w:szCs w:val="24"/>
        </w:rPr>
        <w:t>“金葡菌”，隶属于</w:t>
      </w:r>
      <w:r>
        <w:fldChar w:fldCharType="begin"/>
      </w:r>
      <w:r>
        <w:instrText xml:space="preserve"> HYPERLINK "https://baike.baidu.com/item/%E8%91%A1%E8%90%84%E7%90%83%E8%8F%8C/3625429" \t "_blank" </w:instrText>
      </w:r>
      <w:r>
        <w:fldChar w:fldCharType="separate"/>
      </w:r>
      <w:r>
        <w:rPr>
          <w:rFonts w:hAnsi="宋体" w:cs="宋体"/>
          <w:kern w:val="2"/>
          <w:szCs w:val="24"/>
        </w:rPr>
        <w:t>葡萄球菌</w:t>
      </w:r>
      <w:r>
        <w:rPr>
          <w:rFonts w:hAnsi="宋体" w:cs="宋体"/>
          <w:kern w:val="2"/>
          <w:szCs w:val="24"/>
        </w:rPr>
        <w:fldChar w:fldCharType="end"/>
      </w:r>
      <w:r>
        <w:rPr>
          <w:rFonts w:hAnsi="宋体" w:cs="宋体"/>
          <w:kern w:val="2"/>
          <w:szCs w:val="24"/>
        </w:rPr>
        <w:t>属，是革兰氏阳性菌代表，为一种常见的食源性致病微生物。该菌最适宜生长温度为37</w:t>
      </w:r>
      <w:r>
        <w:rPr>
          <w:rFonts w:hint="eastAsia" w:hAnsi="宋体" w:cs="宋体"/>
          <w:kern w:val="2"/>
          <w:szCs w:val="24"/>
        </w:rPr>
        <w:t>℃</w:t>
      </w:r>
      <w:r>
        <w:rPr>
          <w:rFonts w:hAnsi="宋体" w:cs="宋体"/>
          <w:kern w:val="2"/>
          <w:szCs w:val="24"/>
        </w:rPr>
        <w:t>，pH为7.4，耐高盐，可在盐浓度接近10%的环境中生长。</w:t>
      </w:r>
    </w:p>
    <w:p>
      <w:pPr>
        <w:pStyle w:val="14"/>
        <w:spacing w:before="156" w:after="156"/>
        <w:rPr>
          <w:rFonts w:hAnsi="宋体" w:cs="宋体"/>
          <w:kern w:val="2"/>
          <w:szCs w:val="24"/>
        </w:rPr>
      </w:pPr>
    </w:p>
    <w:p>
      <w:pPr>
        <w:pStyle w:val="14"/>
        <w:numPr>
          <w:ilvl w:val="0"/>
          <w:numId w:val="0"/>
        </w:numPr>
        <w:spacing w:before="156" w:after="156"/>
        <w:ind w:firstLine="420" w:firstLineChars="200"/>
      </w:pPr>
      <w:r>
        <w:t>无乳链球菌</w:t>
      </w:r>
      <w:r>
        <w:rPr>
          <w:rFonts w:hint="eastAsia"/>
        </w:rPr>
        <w:t xml:space="preserve">  </w:t>
      </w:r>
      <w:r>
        <w:rPr>
          <w:rFonts w:ascii="Times New Roman"/>
        </w:rPr>
        <w:t>Streptococcus agalactiae</w:t>
      </w:r>
    </w:p>
    <w:p>
      <w:pPr>
        <w:pStyle w:val="12"/>
        <w:rPr>
          <w:rFonts w:hAnsi="宋体" w:cs="宋体"/>
          <w:kern w:val="2"/>
          <w:szCs w:val="24"/>
        </w:rPr>
      </w:pPr>
      <w:r>
        <w:rPr>
          <w:rFonts w:hAnsi="宋体" w:cs="宋体"/>
          <w:kern w:val="2"/>
          <w:szCs w:val="24"/>
        </w:rPr>
        <w:t>一种革兰氏阳性链球菌，因最先从患</w:t>
      </w:r>
      <w:r>
        <w:fldChar w:fldCharType="begin"/>
      </w:r>
      <w:r>
        <w:instrText xml:space="preserve"> HYPERLINK "https://baike.baidu.com/item/%E4%B9%B3%E8%85%BA%E7%82%8E/4420196" \t "_blank" </w:instrText>
      </w:r>
      <w:r>
        <w:fldChar w:fldCharType="separate"/>
      </w:r>
      <w:r>
        <w:rPr>
          <w:rFonts w:hAnsi="宋体" w:cs="宋体"/>
          <w:kern w:val="2"/>
          <w:szCs w:val="24"/>
        </w:rPr>
        <w:t>乳腺炎</w:t>
      </w:r>
      <w:r>
        <w:rPr>
          <w:rFonts w:hAnsi="宋体" w:cs="宋体"/>
          <w:kern w:val="2"/>
          <w:szCs w:val="24"/>
        </w:rPr>
        <w:fldChar w:fldCharType="end"/>
      </w:r>
      <w:r>
        <w:rPr>
          <w:rFonts w:hAnsi="宋体" w:cs="宋体"/>
          <w:kern w:val="2"/>
          <w:szCs w:val="24"/>
        </w:rPr>
        <w:t>的牛中分离而得名。该菌能导致动物体产生</w:t>
      </w:r>
      <w:r>
        <w:fldChar w:fldCharType="begin"/>
      </w:r>
      <w:r>
        <w:instrText xml:space="preserve"> HYPERLINK "https://baike.baidu.com/item/%E8%B4%A5%E8%A1%80%E7%97%87/629320" \t "_blank" </w:instrText>
      </w:r>
      <w:r>
        <w:fldChar w:fldCharType="separate"/>
      </w:r>
      <w:r>
        <w:rPr>
          <w:rFonts w:hAnsi="宋体" w:cs="宋体"/>
          <w:kern w:val="2"/>
          <w:szCs w:val="24"/>
        </w:rPr>
        <w:t>败血症</w:t>
      </w:r>
      <w:r>
        <w:rPr>
          <w:rFonts w:hAnsi="宋体" w:cs="宋体"/>
          <w:kern w:val="2"/>
          <w:szCs w:val="24"/>
        </w:rPr>
        <w:fldChar w:fldCharType="end"/>
      </w:r>
      <w:r>
        <w:rPr>
          <w:rFonts w:hAnsi="宋体" w:cs="宋体"/>
          <w:kern w:val="2"/>
          <w:szCs w:val="24"/>
        </w:rPr>
        <w:t>和</w:t>
      </w:r>
      <w:r>
        <w:fldChar w:fldCharType="begin"/>
      </w:r>
      <w:r>
        <w:instrText xml:space="preserve"> HYPERLINK "https://baike.baidu.com/item/%E8%84%91%E8%86%9C%E7%82%8E/2122235" \t "_blank" </w:instrText>
      </w:r>
      <w:r>
        <w:fldChar w:fldCharType="separate"/>
      </w:r>
      <w:r>
        <w:rPr>
          <w:rFonts w:hAnsi="宋体" w:cs="宋体"/>
          <w:kern w:val="2"/>
          <w:szCs w:val="24"/>
        </w:rPr>
        <w:t>脑膜炎</w:t>
      </w:r>
      <w:r>
        <w:rPr>
          <w:rFonts w:hAnsi="宋体" w:cs="宋体"/>
          <w:kern w:val="2"/>
          <w:szCs w:val="24"/>
        </w:rPr>
        <w:fldChar w:fldCharType="end"/>
      </w:r>
      <w:r>
        <w:rPr>
          <w:rFonts w:hAnsi="宋体" w:cs="宋体"/>
          <w:kern w:val="2"/>
          <w:szCs w:val="24"/>
        </w:rPr>
        <w:t>，且具有较高的致死率</w:t>
      </w:r>
      <w:r>
        <w:rPr>
          <w:rFonts w:hint="eastAsia" w:hAnsi="宋体" w:cs="宋体"/>
          <w:kern w:val="2"/>
          <w:szCs w:val="24"/>
        </w:rPr>
        <w:t>。</w:t>
      </w:r>
    </w:p>
    <w:p>
      <w:pPr>
        <w:pStyle w:val="14"/>
        <w:spacing w:before="156" w:after="156"/>
        <w:rPr>
          <w:rFonts w:hAnsi="宋体" w:cs="宋体"/>
          <w:kern w:val="2"/>
          <w:szCs w:val="24"/>
        </w:rPr>
      </w:pPr>
    </w:p>
    <w:p>
      <w:pPr>
        <w:pStyle w:val="14"/>
        <w:numPr>
          <w:ilvl w:val="0"/>
          <w:numId w:val="0"/>
        </w:numPr>
        <w:spacing w:before="156" w:after="156"/>
        <w:ind w:firstLine="420" w:firstLineChars="200"/>
      </w:pPr>
      <w:r>
        <w:t>克雷伯氏菌</w:t>
      </w:r>
      <w:r>
        <w:rPr>
          <w:rFonts w:hint="eastAsia"/>
        </w:rPr>
        <w:t xml:space="preserve">  </w:t>
      </w:r>
      <w:r>
        <w:rPr>
          <w:rFonts w:ascii="Times New Roman"/>
        </w:rPr>
        <w:t>Klebsiella</w:t>
      </w:r>
    </w:p>
    <w:p>
      <w:pPr>
        <w:pStyle w:val="12"/>
        <w:rPr>
          <w:rFonts w:hAnsi="宋体" w:cs="宋体"/>
          <w:kern w:val="2"/>
          <w:szCs w:val="24"/>
        </w:rPr>
      </w:pPr>
      <w:r>
        <w:rPr>
          <w:rFonts w:hAnsi="宋体" w:cs="宋体"/>
          <w:kern w:val="2"/>
          <w:szCs w:val="24"/>
        </w:rPr>
        <w:t>革兰氏阴性菌。为较短粗的杆菌，大小0.5～0.8×1～2um</w:t>
      </w:r>
      <w:r>
        <w:rPr>
          <w:rFonts w:hint="eastAsia" w:hAnsi="宋体" w:cs="宋体"/>
          <w:kern w:val="2"/>
          <w:szCs w:val="24"/>
        </w:rPr>
        <w:t>，</w:t>
      </w:r>
      <w:r>
        <w:rPr>
          <w:rFonts w:hAnsi="宋体" w:cs="宋体"/>
          <w:kern w:val="2"/>
          <w:szCs w:val="24"/>
        </w:rPr>
        <w:t>单独、成双或短链状排列。无芽胞，无</w:t>
      </w:r>
      <w:r>
        <w:fldChar w:fldCharType="begin"/>
      </w:r>
      <w:r>
        <w:instrText xml:space="preserve"> HYPERLINK "https://baike.baidu.com/item/%E9%9E%AD%E6%AF%9B/599456" \t "_blank" </w:instrText>
      </w:r>
      <w:r>
        <w:fldChar w:fldCharType="separate"/>
      </w:r>
      <w:r>
        <w:rPr>
          <w:rFonts w:hAnsi="宋体" w:cs="宋体"/>
          <w:kern w:val="2"/>
          <w:szCs w:val="24"/>
        </w:rPr>
        <w:t>鞭毛</w:t>
      </w:r>
      <w:r>
        <w:rPr>
          <w:rFonts w:hAnsi="宋体" w:cs="宋体"/>
          <w:kern w:val="2"/>
          <w:szCs w:val="24"/>
        </w:rPr>
        <w:fldChar w:fldCharType="end"/>
      </w:r>
      <w:r>
        <w:rPr>
          <w:rFonts w:hAnsi="宋体" w:cs="宋体"/>
          <w:kern w:val="2"/>
          <w:szCs w:val="24"/>
        </w:rPr>
        <w:t>，有较厚的荚膜，多数有菌毛。在肠道杆菌选择性培养基上能发酵乳糖，呈现有色菌落。克雷伯氏杆菌寄生于动物呼吸道或肠道，为条件病原菌，是引起人类肺炎的病原菌之一。对人、畜等具有高度的病原性，能使人兽发生肺炎、子宫炎、乳房炎及其他化脓性炎症，甚至发生败血症。</w:t>
      </w:r>
    </w:p>
    <w:p>
      <w:pPr>
        <w:pStyle w:val="17"/>
        <w:spacing w:before="312" w:after="312"/>
      </w:pPr>
      <w:r>
        <w:t>试剂</w:t>
      </w:r>
      <w:r>
        <w:rPr>
          <w:rFonts w:hint="eastAsia"/>
        </w:rPr>
        <w:t>和材料</w:t>
      </w:r>
    </w:p>
    <w:p>
      <w:pPr>
        <w:pStyle w:val="12"/>
      </w:pPr>
      <w:r>
        <w:rPr>
          <w:rFonts w:hint="eastAsia"/>
        </w:rPr>
        <w:t>除非另有规定，本方法所用试剂均为分析纯，水为GB/T6682规定的一级水。</w:t>
      </w:r>
    </w:p>
    <w:p>
      <w:pPr>
        <w:pStyle w:val="14"/>
        <w:spacing w:before="156" w:after="156"/>
        <w:rPr>
          <w:rFonts w:hint="eastAsia" w:ascii="宋体" w:hAnsi="宋体" w:eastAsia="宋体" w:cs="宋体"/>
          <w:kern w:val="2"/>
        </w:rPr>
      </w:pPr>
      <w:r>
        <w:rPr>
          <w:rFonts w:hint="eastAsia" w:ascii="宋体" w:hAnsi="宋体" w:eastAsia="宋体" w:cs="宋体"/>
          <w:kern w:val="2"/>
        </w:rPr>
        <w:t>乳头药浴液。</w:t>
      </w:r>
    </w:p>
    <w:p>
      <w:pPr>
        <w:pStyle w:val="14"/>
        <w:spacing w:before="156" w:after="156"/>
        <w:rPr>
          <w:rFonts w:hint="eastAsia" w:ascii="宋体" w:hAnsi="宋体" w:eastAsia="宋体" w:cs="宋体"/>
          <w:kern w:val="2"/>
        </w:rPr>
      </w:pPr>
      <w:r>
        <w:rPr>
          <w:rFonts w:hint="eastAsia" w:ascii="宋体" w:hAnsi="宋体" w:eastAsia="宋体" w:cs="宋体"/>
          <w:kern w:val="2"/>
        </w:rPr>
        <w:t>甘油（C</w:t>
      </w:r>
      <w:r>
        <w:rPr>
          <w:rFonts w:hint="eastAsia" w:ascii="宋体" w:hAnsi="宋体" w:eastAsia="宋体" w:cs="宋体"/>
          <w:kern w:val="2"/>
          <w:vertAlign w:val="subscript"/>
        </w:rPr>
        <w:t>3</w:t>
      </w:r>
      <w:r>
        <w:rPr>
          <w:rFonts w:hint="eastAsia" w:ascii="宋体" w:hAnsi="宋体" w:eastAsia="宋体" w:cs="宋体"/>
          <w:kern w:val="2"/>
        </w:rPr>
        <w:t>H</w:t>
      </w:r>
      <w:r>
        <w:rPr>
          <w:rFonts w:hint="eastAsia" w:ascii="宋体" w:hAnsi="宋体" w:eastAsia="宋体" w:cs="宋体"/>
          <w:kern w:val="2"/>
          <w:vertAlign w:val="subscript"/>
        </w:rPr>
        <w:t>8</w:t>
      </w:r>
      <w:r>
        <w:rPr>
          <w:rFonts w:hint="eastAsia" w:ascii="宋体" w:hAnsi="宋体" w:eastAsia="宋体" w:cs="宋体"/>
          <w:kern w:val="2"/>
        </w:rPr>
        <w:t>O</w:t>
      </w:r>
      <w:r>
        <w:rPr>
          <w:rFonts w:hint="eastAsia" w:ascii="宋体" w:hAnsi="宋体" w:eastAsia="宋体" w:cs="宋体"/>
          <w:kern w:val="2"/>
          <w:vertAlign w:val="subscript"/>
        </w:rPr>
        <w:t>3</w:t>
      </w:r>
      <w:r>
        <w:rPr>
          <w:rFonts w:hint="eastAsia" w:ascii="宋体" w:hAnsi="宋体" w:eastAsia="宋体" w:cs="宋体"/>
          <w:kern w:val="2"/>
        </w:rPr>
        <w:t>）。</w:t>
      </w:r>
    </w:p>
    <w:p>
      <w:pPr>
        <w:pStyle w:val="14"/>
        <w:spacing w:before="156" w:after="156"/>
        <w:rPr>
          <w:rFonts w:hint="eastAsia" w:ascii="宋体" w:hAnsi="宋体" w:eastAsia="宋体" w:cs="宋体"/>
          <w:kern w:val="2"/>
        </w:rPr>
      </w:pPr>
      <w:r>
        <w:rPr>
          <w:rFonts w:hint="eastAsia" w:ascii="宋体" w:hAnsi="宋体" w:eastAsia="宋体" w:cs="宋体"/>
          <w:kern w:val="2"/>
        </w:rPr>
        <w:t>75%酒精棉球。</w:t>
      </w:r>
    </w:p>
    <w:p>
      <w:pPr>
        <w:pStyle w:val="14"/>
        <w:spacing w:before="156" w:after="156"/>
        <w:rPr>
          <w:rFonts w:hint="eastAsia" w:ascii="宋体" w:hAnsi="宋体" w:eastAsia="宋体" w:cs="宋体"/>
          <w:kern w:val="2"/>
        </w:rPr>
      </w:pPr>
      <w:r>
        <w:rPr>
          <w:rFonts w:hint="eastAsia" w:ascii="宋体" w:hAnsi="宋体" w:eastAsia="宋体" w:cs="宋体"/>
          <w:kern w:val="2"/>
        </w:rPr>
        <w:t>无菌离心管10 ml。</w:t>
      </w:r>
    </w:p>
    <w:p>
      <w:pPr>
        <w:pStyle w:val="14"/>
        <w:spacing w:before="156" w:after="156"/>
        <w:rPr>
          <w:rFonts w:hint="eastAsia" w:ascii="宋体" w:hAnsi="宋体" w:eastAsia="宋体" w:cs="宋体"/>
          <w:kern w:val="2"/>
          <w:szCs w:val="24"/>
        </w:rPr>
      </w:pPr>
      <w:r>
        <w:rPr>
          <w:rFonts w:hint="eastAsia" w:ascii="宋体" w:hAnsi="宋体" w:eastAsia="宋体" w:cs="宋体"/>
          <w:kern w:val="2"/>
        </w:rPr>
        <w:t>离心管50 ml</w:t>
      </w:r>
      <w:r>
        <w:rPr>
          <w:rFonts w:hint="eastAsia" w:ascii="宋体" w:hAnsi="宋体" w:eastAsia="宋体" w:cs="宋体"/>
          <w:kern w:val="2"/>
          <w:szCs w:val="24"/>
        </w:rPr>
        <w:t>。</w:t>
      </w:r>
    </w:p>
    <w:p>
      <w:pPr>
        <w:pStyle w:val="14"/>
        <w:spacing w:before="156" w:after="156"/>
        <w:rPr>
          <w:rFonts w:hint="eastAsia" w:ascii="宋体" w:hAnsi="宋体" w:eastAsia="宋体" w:cs="宋体"/>
          <w:kern w:val="2"/>
        </w:rPr>
      </w:pPr>
      <w:r>
        <w:rPr>
          <w:rFonts w:hint="eastAsia" w:ascii="宋体" w:hAnsi="宋体" w:eastAsia="宋体" w:cs="宋体"/>
          <w:kern w:val="2"/>
        </w:rPr>
        <w:t>5%绵羊血琼脂平板。</w:t>
      </w:r>
    </w:p>
    <w:p>
      <w:pPr>
        <w:pStyle w:val="14"/>
        <w:spacing w:before="156" w:after="156"/>
        <w:rPr>
          <w:rFonts w:hint="eastAsia" w:ascii="宋体" w:hAnsi="宋体" w:eastAsia="宋体" w:cs="宋体"/>
          <w:kern w:val="2"/>
        </w:rPr>
      </w:pPr>
      <w:r>
        <w:rPr>
          <w:rFonts w:hint="eastAsia" w:ascii="宋体" w:hAnsi="宋体" w:eastAsia="宋体" w:cs="宋体"/>
          <w:kern w:val="2"/>
        </w:rPr>
        <w:t>60%无菌甘油：在40 mL蒸馏水中加入60 mL甘油(4.2)，配制后进行灭菌，置于4℃保存。</w:t>
      </w:r>
    </w:p>
    <w:p>
      <w:pPr>
        <w:pStyle w:val="14"/>
        <w:spacing w:before="156" w:after="156"/>
        <w:rPr>
          <w:rFonts w:hint="eastAsia" w:ascii="宋体" w:hAnsi="宋体" w:eastAsia="宋体" w:cs="宋体"/>
          <w:kern w:val="2"/>
        </w:rPr>
      </w:pPr>
      <w:r>
        <w:rPr>
          <w:rFonts w:hint="eastAsia" w:ascii="宋体" w:hAnsi="宋体" w:eastAsia="宋体" w:cs="宋体"/>
          <w:kern w:val="2"/>
        </w:rPr>
        <w:t>9 cm直径的培养皿。</w:t>
      </w:r>
    </w:p>
    <w:p>
      <w:pPr>
        <w:pStyle w:val="14"/>
        <w:spacing w:before="156" w:after="156"/>
        <w:rPr>
          <w:rFonts w:hint="eastAsia" w:ascii="宋体" w:hAnsi="宋体" w:eastAsia="宋体" w:cs="宋体"/>
          <w:kern w:val="2"/>
        </w:rPr>
      </w:pPr>
      <w:r>
        <w:rPr>
          <w:rFonts w:hint="eastAsia" w:ascii="宋体" w:hAnsi="宋体" w:eastAsia="宋体" w:cs="宋体"/>
          <w:kern w:val="2"/>
        </w:rPr>
        <w:t>1μl和10 μl两种规格的无菌接种环。</w:t>
      </w:r>
    </w:p>
    <w:p>
      <w:pPr>
        <w:pStyle w:val="14"/>
        <w:spacing w:before="156" w:after="156"/>
        <w:rPr>
          <w:rFonts w:hint="eastAsia" w:ascii="宋体" w:hAnsi="宋体" w:eastAsia="宋体" w:cs="宋体"/>
          <w:kern w:val="2"/>
        </w:rPr>
      </w:pPr>
      <w:r>
        <w:rPr>
          <w:rFonts w:hint="eastAsia" w:ascii="宋体" w:hAnsi="宋体" w:eastAsia="宋体" w:cs="宋体"/>
          <w:kern w:val="2"/>
        </w:rPr>
        <w:t>16 S rDNA引物：。</w:t>
      </w:r>
    </w:p>
    <w:p>
      <w:pPr>
        <w:pStyle w:val="14"/>
        <w:spacing w:before="156" w:after="156"/>
        <w:rPr>
          <w:rFonts w:hint="eastAsia" w:ascii="宋体" w:hAnsi="宋体" w:eastAsia="宋体" w:cs="宋体"/>
          <w:kern w:val="2"/>
        </w:rPr>
      </w:pPr>
      <w:r>
        <w:rPr>
          <w:rFonts w:hint="eastAsia" w:ascii="宋体" w:hAnsi="宋体" w:eastAsia="宋体" w:cs="宋体"/>
          <w:kern w:val="2"/>
        </w:rPr>
        <w:t>PCR试剂盒。</w:t>
      </w:r>
    </w:p>
    <w:p>
      <w:pPr>
        <w:pStyle w:val="14"/>
        <w:spacing w:before="156" w:after="156"/>
        <w:rPr>
          <w:rFonts w:hint="eastAsia" w:ascii="宋体" w:hAnsi="宋体" w:eastAsia="宋体" w:cs="宋体"/>
          <w:kern w:val="2"/>
        </w:rPr>
      </w:pPr>
      <w:r>
        <w:rPr>
          <w:rFonts w:hint="eastAsia" w:ascii="宋体" w:hAnsi="宋体" w:eastAsia="宋体" w:cs="宋体"/>
          <w:kern w:val="2"/>
        </w:rPr>
        <w:t>DNA marker：2000 DL。</w:t>
      </w:r>
    </w:p>
    <w:p>
      <w:pPr>
        <w:pStyle w:val="14"/>
        <w:spacing w:before="156" w:after="156"/>
        <w:rPr>
          <w:rFonts w:hint="eastAsia" w:ascii="宋体" w:hAnsi="宋体" w:eastAsia="宋体" w:cs="宋体"/>
          <w:kern w:val="2"/>
        </w:rPr>
      </w:pPr>
      <w:r>
        <w:rPr>
          <w:rFonts w:hint="eastAsia" w:ascii="宋体" w:hAnsi="宋体" w:eastAsia="宋体" w:cs="宋体"/>
          <w:kern w:val="2"/>
        </w:rPr>
        <w:t>MHB肉汤：。</w:t>
      </w:r>
    </w:p>
    <w:p>
      <w:pPr>
        <w:pStyle w:val="14"/>
        <w:spacing w:before="156" w:after="156"/>
        <w:rPr>
          <w:rFonts w:hint="eastAsia" w:ascii="宋体" w:hAnsi="宋体" w:eastAsia="宋体" w:cs="宋体"/>
          <w:kern w:val="2"/>
        </w:rPr>
      </w:pPr>
      <w:r>
        <w:rPr>
          <w:rFonts w:hint="eastAsia" w:ascii="宋体" w:hAnsi="宋体" w:eastAsia="宋体" w:cs="宋体"/>
          <w:kern w:val="2"/>
        </w:rPr>
        <w:t>比浊管。</w:t>
      </w:r>
    </w:p>
    <w:p>
      <w:pPr>
        <w:pStyle w:val="14"/>
        <w:spacing w:before="156" w:after="156"/>
        <w:rPr>
          <w:rFonts w:hint="eastAsia" w:ascii="宋体" w:hAnsi="宋体" w:eastAsia="宋体" w:cs="宋体"/>
          <w:kern w:val="2"/>
        </w:rPr>
      </w:pPr>
      <w:r>
        <w:rPr>
          <w:rFonts w:hint="eastAsia" w:ascii="宋体" w:hAnsi="宋体" w:eastAsia="宋体" w:cs="宋体"/>
          <w:kern w:val="2"/>
        </w:rPr>
        <w:t>质控菌株ATCC 29213/25922。</w:t>
      </w:r>
    </w:p>
    <w:p>
      <w:pPr>
        <w:pStyle w:val="14"/>
        <w:spacing w:before="156" w:after="156"/>
        <w:rPr>
          <w:rFonts w:hint="eastAsia" w:ascii="宋体" w:hAnsi="宋体" w:eastAsia="宋体" w:cs="宋体"/>
          <w:kern w:val="2"/>
        </w:rPr>
      </w:pPr>
      <w:r>
        <w:rPr>
          <w:rFonts w:hint="eastAsia" w:ascii="宋体" w:hAnsi="宋体" w:eastAsia="宋体" w:cs="宋体"/>
          <w:kern w:val="2"/>
        </w:rPr>
        <w:t>96孔组合式药敏MIC&amp;MBC测试盒（冻干型），产品信息详见说明书。</w:t>
      </w:r>
    </w:p>
    <w:p>
      <w:pPr>
        <w:pStyle w:val="14"/>
        <w:spacing w:before="156" w:after="156"/>
        <w:rPr>
          <w:rFonts w:hint="eastAsia" w:ascii="宋体" w:hAnsi="宋体" w:eastAsia="宋体" w:cs="宋体"/>
          <w:kern w:val="2"/>
        </w:rPr>
      </w:pPr>
      <w:r>
        <w:rPr>
          <w:rFonts w:hint="eastAsia" w:ascii="宋体" w:hAnsi="宋体" w:eastAsia="宋体" w:cs="宋体"/>
          <w:kern w:val="2"/>
        </w:rPr>
        <w:t>5 ml/1 ml/ 200 μl/10 μl 灭菌枪头。</w:t>
      </w:r>
    </w:p>
    <w:p>
      <w:pPr>
        <w:pStyle w:val="14"/>
        <w:spacing w:before="156" w:after="156"/>
        <w:rPr>
          <w:rFonts w:hint="eastAsia" w:ascii="宋体" w:hAnsi="宋体" w:eastAsia="宋体" w:cs="宋体"/>
          <w:kern w:val="2"/>
        </w:rPr>
      </w:pPr>
      <w:r>
        <w:rPr>
          <w:rFonts w:hint="eastAsia" w:ascii="宋体" w:hAnsi="宋体" w:eastAsia="宋体" w:cs="宋体"/>
          <w:kern w:val="2"/>
        </w:rPr>
        <w:t>2 ml灭菌离心管。</w:t>
      </w:r>
    </w:p>
    <w:p>
      <w:pPr>
        <w:pStyle w:val="14"/>
        <w:spacing w:before="156" w:after="156"/>
        <w:rPr>
          <w:rFonts w:hint="eastAsia" w:ascii="宋体" w:hAnsi="宋体" w:eastAsia="宋体" w:cs="宋体"/>
          <w:kern w:val="2"/>
        </w:rPr>
      </w:pPr>
      <w:r>
        <w:rPr>
          <w:rFonts w:hint="eastAsia" w:ascii="宋体" w:hAnsi="宋体" w:eastAsia="宋体" w:cs="宋体"/>
          <w:kern w:val="2"/>
        </w:rPr>
        <w:t>无菌医用棉签</w:t>
      </w:r>
      <w:r>
        <w:rPr>
          <w:rFonts w:hint="eastAsia" w:ascii="宋体" w:hAnsi="宋体" w:eastAsia="宋体" w:cs="宋体"/>
          <w:kern w:val="2"/>
          <w:lang w:eastAsia="zh-CN"/>
        </w:rPr>
        <w:t>。</w:t>
      </w:r>
    </w:p>
    <w:p>
      <w:pPr>
        <w:pStyle w:val="17"/>
        <w:spacing w:before="312" w:after="312"/>
      </w:pPr>
      <w:r>
        <w:rPr>
          <w:rFonts w:hint="eastAsia"/>
        </w:rPr>
        <w:t>仪器和设备</w:t>
      </w:r>
    </w:p>
    <w:p>
      <w:pPr>
        <w:pStyle w:val="14"/>
        <w:spacing w:before="156" w:after="156"/>
        <w:rPr>
          <w:rFonts w:hint="eastAsia" w:ascii="宋体" w:hAnsi="宋体" w:eastAsia="宋体" w:cs="宋体"/>
          <w:kern w:val="2"/>
        </w:rPr>
      </w:pPr>
      <w:r>
        <w:rPr>
          <w:rFonts w:hint="eastAsia" w:ascii="宋体" w:hAnsi="宋体" w:eastAsia="宋体" w:cs="宋体"/>
          <w:kern w:val="2"/>
        </w:rPr>
        <w:t>电子天平：感量为0.001g。</w:t>
      </w:r>
    </w:p>
    <w:p>
      <w:pPr>
        <w:pStyle w:val="14"/>
        <w:spacing w:before="156" w:after="156"/>
        <w:rPr>
          <w:rFonts w:hint="eastAsia" w:ascii="宋体" w:hAnsi="宋体" w:eastAsia="宋体" w:cs="宋体"/>
          <w:kern w:val="2"/>
        </w:rPr>
      </w:pPr>
      <w:r>
        <w:rPr>
          <w:rFonts w:hint="eastAsia" w:ascii="宋体" w:hAnsi="宋体" w:eastAsia="宋体" w:cs="宋体"/>
          <w:kern w:val="2"/>
        </w:rPr>
        <w:t>高压灭菌锅。</w:t>
      </w:r>
    </w:p>
    <w:p>
      <w:pPr>
        <w:pStyle w:val="14"/>
        <w:spacing w:before="156" w:after="156"/>
        <w:rPr>
          <w:rFonts w:hint="eastAsia" w:ascii="宋体" w:hAnsi="宋体" w:eastAsia="宋体" w:cs="宋体"/>
          <w:kern w:val="2"/>
        </w:rPr>
      </w:pPr>
      <w:r>
        <w:rPr>
          <w:rFonts w:hint="eastAsia" w:ascii="宋体" w:hAnsi="宋体" w:eastAsia="宋体" w:cs="宋体"/>
          <w:kern w:val="2"/>
        </w:rPr>
        <w:t>生物安全柜。</w:t>
      </w:r>
    </w:p>
    <w:p>
      <w:pPr>
        <w:pStyle w:val="14"/>
        <w:spacing w:before="156" w:after="156"/>
        <w:rPr>
          <w:rFonts w:hint="eastAsia" w:ascii="宋体" w:hAnsi="宋体" w:eastAsia="宋体" w:cs="宋体"/>
          <w:kern w:val="2"/>
        </w:rPr>
      </w:pPr>
      <w:r>
        <w:rPr>
          <w:rFonts w:hint="eastAsia" w:ascii="宋体" w:hAnsi="宋体" w:eastAsia="宋体" w:cs="宋体"/>
          <w:kern w:val="2"/>
        </w:rPr>
        <w:t>恒温培养箱。</w:t>
      </w:r>
    </w:p>
    <w:p>
      <w:pPr>
        <w:pStyle w:val="14"/>
        <w:spacing w:before="156" w:after="156"/>
        <w:rPr>
          <w:rFonts w:hint="eastAsia" w:ascii="宋体" w:hAnsi="宋体" w:eastAsia="宋体" w:cs="宋体"/>
          <w:kern w:val="2"/>
        </w:rPr>
      </w:pPr>
      <w:r>
        <w:rPr>
          <w:rFonts w:hint="eastAsia" w:ascii="宋体" w:hAnsi="宋体" w:eastAsia="宋体" w:cs="宋体"/>
          <w:kern w:val="2"/>
        </w:rPr>
        <w:t>恒温振荡培养箱。</w:t>
      </w:r>
    </w:p>
    <w:p>
      <w:pPr>
        <w:pStyle w:val="14"/>
        <w:spacing w:before="156" w:after="156"/>
        <w:rPr>
          <w:rFonts w:hint="eastAsia" w:ascii="宋体" w:hAnsi="宋体" w:eastAsia="宋体" w:cs="宋体"/>
          <w:kern w:val="2"/>
        </w:rPr>
      </w:pPr>
      <w:r>
        <w:rPr>
          <w:rFonts w:hint="eastAsia" w:ascii="宋体" w:hAnsi="宋体" w:eastAsia="宋体" w:cs="宋体"/>
          <w:kern w:val="2"/>
        </w:rPr>
        <w:t>高速离心机。</w:t>
      </w:r>
    </w:p>
    <w:p>
      <w:pPr>
        <w:pStyle w:val="14"/>
        <w:spacing w:before="156" w:after="156"/>
        <w:rPr>
          <w:rFonts w:hint="eastAsia" w:ascii="宋体" w:hAnsi="宋体" w:eastAsia="宋体" w:cs="宋体"/>
          <w:kern w:val="2"/>
        </w:rPr>
      </w:pPr>
      <w:r>
        <w:rPr>
          <w:rFonts w:hint="eastAsia" w:ascii="宋体" w:hAnsi="宋体" w:eastAsia="宋体" w:cs="宋体"/>
          <w:kern w:val="2"/>
        </w:rPr>
        <w:t>小离心机。</w:t>
      </w:r>
    </w:p>
    <w:p>
      <w:pPr>
        <w:pStyle w:val="14"/>
        <w:spacing w:before="156" w:after="156"/>
        <w:rPr>
          <w:rFonts w:hint="eastAsia" w:ascii="宋体" w:hAnsi="宋体" w:eastAsia="宋体" w:cs="宋体"/>
          <w:kern w:val="2"/>
        </w:rPr>
      </w:pPr>
      <w:r>
        <w:rPr>
          <w:rFonts w:hint="eastAsia" w:ascii="宋体" w:hAnsi="宋体" w:eastAsia="宋体" w:cs="宋体"/>
          <w:kern w:val="2"/>
        </w:rPr>
        <w:t>PCR仪。</w:t>
      </w:r>
    </w:p>
    <w:p>
      <w:pPr>
        <w:pStyle w:val="14"/>
        <w:spacing w:before="156" w:after="156"/>
        <w:rPr>
          <w:rFonts w:hint="eastAsia" w:ascii="宋体" w:hAnsi="宋体" w:eastAsia="宋体" w:cs="宋体"/>
          <w:kern w:val="2"/>
        </w:rPr>
      </w:pPr>
      <w:r>
        <w:rPr>
          <w:rFonts w:hint="eastAsia" w:ascii="宋体" w:hAnsi="宋体" w:eastAsia="宋体" w:cs="宋体"/>
          <w:kern w:val="2"/>
        </w:rPr>
        <w:t>微波炉。</w:t>
      </w:r>
    </w:p>
    <w:p>
      <w:pPr>
        <w:pStyle w:val="14"/>
        <w:spacing w:before="156" w:after="156"/>
        <w:rPr>
          <w:rFonts w:hint="eastAsia" w:ascii="宋体" w:hAnsi="宋体" w:eastAsia="宋体" w:cs="宋体"/>
          <w:kern w:val="2"/>
        </w:rPr>
      </w:pPr>
      <w:r>
        <w:rPr>
          <w:rFonts w:hint="eastAsia" w:ascii="宋体" w:hAnsi="宋体" w:eastAsia="宋体" w:cs="宋体"/>
          <w:kern w:val="2"/>
        </w:rPr>
        <w:t>DNA电泳设备。</w:t>
      </w:r>
    </w:p>
    <w:p>
      <w:pPr>
        <w:pStyle w:val="14"/>
        <w:spacing w:before="156" w:after="156"/>
        <w:rPr>
          <w:rFonts w:hint="eastAsia" w:ascii="宋体" w:hAnsi="宋体" w:eastAsia="宋体" w:cs="宋体"/>
          <w:kern w:val="2"/>
        </w:rPr>
      </w:pPr>
      <w:r>
        <w:rPr>
          <w:rFonts w:hint="eastAsia" w:ascii="宋体" w:hAnsi="宋体" w:eastAsia="宋体" w:cs="宋体"/>
          <w:kern w:val="2"/>
        </w:rPr>
        <w:t>凝胶成像系统。</w:t>
      </w:r>
    </w:p>
    <w:p>
      <w:pPr>
        <w:pStyle w:val="14"/>
        <w:spacing w:before="156" w:after="156"/>
        <w:rPr>
          <w:rFonts w:hint="eastAsia" w:ascii="宋体" w:hAnsi="宋体" w:eastAsia="宋体" w:cs="宋体"/>
          <w:kern w:val="2"/>
        </w:rPr>
      </w:pPr>
      <w:r>
        <w:rPr>
          <w:rFonts w:hint="eastAsia" w:ascii="宋体" w:hAnsi="宋体" w:eastAsia="宋体" w:cs="宋体"/>
          <w:kern w:val="2"/>
        </w:rPr>
        <w:t>麦氏比浊仪。</w:t>
      </w:r>
    </w:p>
    <w:p>
      <w:pPr>
        <w:pStyle w:val="14"/>
        <w:spacing w:before="156" w:after="156"/>
        <w:rPr>
          <w:rFonts w:hint="eastAsia" w:ascii="宋体" w:hAnsi="宋体" w:eastAsia="宋体" w:cs="宋体"/>
          <w:kern w:val="2"/>
        </w:rPr>
      </w:pPr>
      <w:r>
        <w:rPr>
          <w:rFonts w:hint="eastAsia" w:ascii="宋体" w:hAnsi="宋体" w:eastAsia="宋体" w:cs="宋体"/>
          <w:kern w:val="2"/>
        </w:rPr>
        <w:t>移液器（包括多通道300μl，单通道5 ml/1 ml/200 μl/10 μl/2.5 μl）。</w:t>
      </w:r>
    </w:p>
    <w:p>
      <w:pPr>
        <w:pStyle w:val="14"/>
        <w:spacing w:before="156" w:after="156"/>
        <w:rPr>
          <w:rFonts w:hint="eastAsia" w:ascii="宋体" w:hAnsi="宋体" w:eastAsia="宋体" w:cs="宋体"/>
          <w:kern w:val="2"/>
        </w:rPr>
      </w:pPr>
      <w:r>
        <w:rPr>
          <w:rFonts w:hint="eastAsia" w:ascii="宋体" w:hAnsi="宋体" w:eastAsia="宋体" w:cs="宋体"/>
          <w:kern w:val="2"/>
        </w:rPr>
        <w:t>-20℃冰箱。</w:t>
      </w:r>
    </w:p>
    <w:p>
      <w:pPr>
        <w:pStyle w:val="14"/>
        <w:spacing w:before="156" w:after="156"/>
        <w:rPr>
          <w:rFonts w:hint="eastAsia" w:ascii="宋体" w:hAnsi="宋体" w:eastAsia="宋体" w:cs="宋体"/>
          <w:kern w:val="2"/>
        </w:rPr>
      </w:pPr>
      <w:r>
        <w:rPr>
          <w:rFonts w:hint="eastAsia" w:ascii="宋体" w:hAnsi="宋体" w:eastAsia="宋体" w:cs="宋体"/>
          <w:kern w:val="2"/>
        </w:rPr>
        <w:t>-80℃冰箱。</w:t>
      </w:r>
      <w:bookmarkStart w:id="38" w:name="_GoBack"/>
      <w:bookmarkEnd w:id="38"/>
    </w:p>
    <w:p>
      <w:pPr>
        <w:pStyle w:val="17"/>
        <w:spacing w:before="312" w:after="312"/>
      </w:pPr>
      <w:r>
        <w:rPr>
          <w:rFonts w:hint="eastAsia"/>
        </w:rPr>
        <w:t>分析步骤</w:t>
      </w:r>
    </w:p>
    <w:p>
      <w:pPr>
        <w:pStyle w:val="17"/>
        <w:numPr>
          <w:ilvl w:val="0"/>
          <w:numId w:val="0"/>
        </w:numPr>
        <w:spacing w:before="312" w:after="312"/>
      </w:pPr>
      <w:r>
        <w:rPr>
          <w:rFonts w:hint="eastAsia"/>
        </w:rPr>
        <w:t>6.1 样品采集</w:t>
      </w:r>
    </w:p>
    <w:p>
      <w:pPr>
        <w:pStyle w:val="17"/>
        <w:numPr>
          <w:ilvl w:val="0"/>
          <w:numId w:val="0"/>
        </w:numPr>
        <w:spacing w:before="312" w:after="312"/>
      </w:pPr>
      <w:r>
        <w:rPr>
          <w:rFonts w:hint="eastAsia"/>
        </w:rPr>
        <w:t xml:space="preserve">6.2  </w:t>
      </w:r>
      <w:r>
        <w:t>细菌的分离、纯化、保存</w:t>
      </w:r>
    </w:p>
    <w:p>
      <w:pPr>
        <w:pStyle w:val="17"/>
        <w:numPr>
          <w:ilvl w:val="0"/>
          <w:numId w:val="0"/>
        </w:numPr>
        <w:spacing w:before="312" w:after="312"/>
      </w:pPr>
      <w:r>
        <w:rPr>
          <w:rFonts w:hint="eastAsia"/>
        </w:rPr>
        <w:t xml:space="preserve">6.2.1 </w:t>
      </w:r>
      <w:r>
        <w:t>分离</w:t>
      </w:r>
    </w:p>
    <w:p>
      <w:pPr>
        <w:pStyle w:val="17"/>
        <w:numPr>
          <w:ilvl w:val="0"/>
          <w:numId w:val="0"/>
        </w:numPr>
        <w:spacing w:before="312" w:after="312"/>
        <w:ind w:firstLine="315" w:firstLineChars="150"/>
        <w:rPr>
          <w:rFonts w:ascii="宋体" w:hAnsi="宋体" w:eastAsia="宋体" w:cs="宋体"/>
          <w:kern w:val="2"/>
          <w:szCs w:val="24"/>
        </w:rPr>
      </w:pPr>
      <w:r>
        <w:rPr>
          <w:rFonts w:ascii="宋体" w:hAnsi="宋体" w:eastAsia="宋体" w:cs="宋体"/>
          <w:kern w:val="2"/>
          <w:szCs w:val="24"/>
        </w:rPr>
        <w:t xml:space="preserve">将奶样混匀，用无菌医用棉签蘸取奶样，划线接种到直径为9 cm的5%绵羊血琼脂平板，将平板放在 37 </w:t>
      </w:r>
      <w:r>
        <w:rPr>
          <w:rFonts w:hint="eastAsia" w:ascii="宋体" w:hAnsi="宋体" w:eastAsia="宋体" w:cs="宋体"/>
          <w:kern w:val="2"/>
          <w:szCs w:val="24"/>
        </w:rPr>
        <w:t>℃</w:t>
      </w:r>
      <w:r>
        <w:rPr>
          <w:rFonts w:ascii="宋体" w:hAnsi="宋体" w:eastAsia="宋体" w:cs="宋体"/>
          <w:kern w:val="2"/>
          <w:szCs w:val="24"/>
        </w:rPr>
        <w:t>的恒温培养箱中培养，剩余的奶样置于4</w:t>
      </w:r>
      <w:r>
        <w:rPr>
          <w:rFonts w:hint="eastAsia" w:ascii="宋体" w:hAnsi="宋体" w:eastAsia="宋体" w:cs="宋体"/>
          <w:kern w:val="2"/>
          <w:szCs w:val="24"/>
        </w:rPr>
        <w:t>℃</w:t>
      </w:r>
      <w:r>
        <w:rPr>
          <w:rFonts w:ascii="宋体" w:hAnsi="宋体" w:eastAsia="宋体" w:cs="宋体"/>
          <w:kern w:val="2"/>
          <w:szCs w:val="24"/>
        </w:rPr>
        <w:t>冰箱中保存，备用。24</w:t>
      </w:r>
      <w:r>
        <w:rPr>
          <w:rFonts w:hint="eastAsia" w:ascii="宋体" w:hAnsi="宋体" w:eastAsia="宋体" w:cs="宋体"/>
          <w:kern w:val="2"/>
          <w:szCs w:val="24"/>
        </w:rPr>
        <w:t xml:space="preserve"> h～</w:t>
      </w:r>
      <w:r>
        <w:rPr>
          <w:rFonts w:ascii="宋体" w:hAnsi="宋体" w:eastAsia="宋体" w:cs="宋体"/>
          <w:kern w:val="2"/>
          <w:szCs w:val="24"/>
        </w:rPr>
        <w:t xml:space="preserve"> 48 h后观察菌落生长情况及形态特征，并做好记录。</w:t>
      </w:r>
    </w:p>
    <w:p>
      <w:pPr>
        <w:pStyle w:val="17"/>
        <w:numPr>
          <w:ilvl w:val="0"/>
          <w:numId w:val="0"/>
        </w:numPr>
        <w:spacing w:before="312" w:after="312"/>
      </w:pPr>
      <w:r>
        <w:rPr>
          <w:rFonts w:hint="eastAsia"/>
        </w:rPr>
        <w:t xml:space="preserve">6.2.2  </w:t>
      </w:r>
      <w:r>
        <w:t>纯化</w:t>
      </w:r>
    </w:p>
    <w:p>
      <w:pPr>
        <w:pStyle w:val="17"/>
        <w:numPr>
          <w:ilvl w:val="0"/>
          <w:numId w:val="0"/>
        </w:numPr>
        <w:spacing w:before="312" w:after="312"/>
        <w:ind w:firstLine="315" w:firstLineChars="150"/>
        <w:rPr>
          <w:rFonts w:ascii="宋体" w:hAnsi="宋体" w:eastAsia="宋体" w:cs="宋体"/>
          <w:kern w:val="2"/>
          <w:szCs w:val="24"/>
        </w:rPr>
      </w:pPr>
      <w:r>
        <w:rPr>
          <w:rFonts w:ascii="宋体" w:hAnsi="宋体" w:eastAsia="宋体" w:cs="宋体"/>
          <w:kern w:val="2"/>
          <w:szCs w:val="24"/>
        </w:rPr>
        <w:t xml:space="preserve">用1 μl的无菌接种环挑取典型单个菌落, 接种到不同的肉汤中于 37 </w:t>
      </w:r>
      <w:r>
        <w:rPr>
          <w:rFonts w:hint="eastAsia" w:ascii="宋体" w:hAnsi="宋体" w:eastAsia="宋体" w:cs="宋体"/>
          <w:kern w:val="2"/>
          <w:szCs w:val="24"/>
        </w:rPr>
        <w:t>℃</w:t>
      </w:r>
      <w:r>
        <w:rPr>
          <w:rFonts w:ascii="宋体" w:hAnsi="宋体" w:eastAsia="宋体" w:cs="宋体"/>
          <w:kern w:val="2"/>
          <w:szCs w:val="24"/>
        </w:rPr>
        <w:t>恒温摇床培养箱中增菌培养。8</w:t>
      </w:r>
      <w:r>
        <w:rPr>
          <w:rFonts w:hint="eastAsia" w:ascii="宋体" w:hAnsi="宋体" w:eastAsia="宋体" w:cs="宋体"/>
          <w:kern w:val="2"/>
          <w:szCs w:val="24"/>
        </w:rPr>
        <w:t xml:space="preserve"> h～</w:t>
      </w:r>
      <w:r>
        <w:rPr>
          <w:rFonts w:ascii="宋体" w:hAnsi="宋体" w:eastAsia="宋体" w:cs="宋体"/>
          <w:kern w:val="2"/>
          <w:szCs w:val="24"/>
        </w:rPr>
        <w:t>16</w:t>
      </w:r>
      <w:r>
        <w:rPr>
          <w:rFonts w:hint="eastAsia" w:ascii="宋体" w:hAnsi="宋体" w:eastAsia="宋体" w:cs="宋体"/>
          <w:kern w:val="2"/>
          <w:szCs w:val="24"/>
        </w:rPr>
        <w:t xml:space="preserve"> </w:t>
      </w:r>
      <w:r>
        <w:rPr>
          <w:rFonts w:ascii="宋体" w:hAnsi="宋体" w:eastAsia="宋体" w:cs="宋体"/>
          <w:kern w:val="2"/>
          <w:szCs w:val="24"/>
        </w:rPr>
        <w:t>h后用1 μl的无菌接种环在</w:t>
      </w:r>
      <w:bookmarkStart w:id="22" w:name="OLE_LINK49"/>
      <w:bookmarkStart w:id="23" w:name="OLE_LINK50"/>
      <w:r>
        <w:rPr>
          <w:rFonts w:ascii="宋体" w:hAnsi="宋体" w:eastAsia="宋体" w:cs="宋体"/>
          <w:kern w:val="2"/>
          <w:szCs w:val="24"/>
        </w:rPr>
        <w:t>血</w:t>
      </w:r>
      <w:bookmarkEnd w:id="22"/>
      <w:bookmarkEnd w:id="23"/>
      <w:r>
        <w:rPr>
          <w:rFonts w:ascii="宋体" w:hAnsi="宋体" w:eastAsia="宋体" w:cs="宋体"/>
          <w:kern w:val="2"/>
          <w:szCs w:val="24"/>
        </w:rPr>
        <w:t xml:space="preserve">平板上进行划线培养，将平板放在 37 </w:t>
      </w:r>
      <w:r>
        <w:rPr>
          <w:rFonts w:hint="eastAsia" w:ascii="宋体" w:hAnsi="宋体" w:eastAsia="宋体" w:cs="宋体"/>
          <w:kern w:val="2"/>
          <w:szCs w:val="24"/>
        </w:rPr>
        <w:t>℃</w:t>
      </w:r>
      <w:r>
        <w:rPr>
          <w:rFonts w:ascii="宋体" w:hAnsi="宋体" w:eastAsia="宋体" w:cs="宋体"/>
          <w:kern w:val="2"/>
          <w:szCs w:val="24"/>
        </w:rPr>
        <w:t>的恒温培养箱中培养 24</w:t>
      </w:r>
      <w:r>
        <w:rPr>
          <w:rFonts w:hint="eastAsia" w:ascii="宋体" w:hAnsi="宋体" w:eastAsia="宋体" w:cs="宋体"/>
          <w:kern w:val="2"/>
          <w:szCs w:val="24"/>
        </w:rPr>
        <w:t xml:space="preserve"> h</w:t>
      </w:r>
      <w:r>
        <w:rPr>
          <w:rFonts w:ascii="宋体" w:hAnsi="宋体" w:eastAsia="宋体" w:cs="宋体"/>
          <w:kern w:val="2"/>
          <w:szCs w:val="24"/>
        </w:rPr>
        <w:t xml:space="preserve"> </w:t>
      </w:r>
      <w:r>
        <w:rPr>
          <w:rFonts w:hint="eastAsia" w:ascii="宋体" w:hAnsi="宋体" w:eastAsia="宋体" w:cs="宋体"/>
          <w:kern w:val="2"/>
          <w:szCs w:val="24"/>
        </w:rPr>
        <w:t>～</w:t>
      </w:r>
      <w:r>
        <w:rPr>
          <w:rFonts w:ascii="宋体" w:hAnsi="宋体" w:eastAsia="宋体" w:cs="宋体"/>
          <w:kern w:val="2"/>
          <w:szCs w:val="24"/>
        </w:rPr>
        <w:t>48</w:t>
      </w:r>
      <w:r>
        <w:rPr>
          <w:rFonts w:hint="eastAsia" w:ascii="宋体" w:hAnsi="宋体" w:eastAsia="宋体" w:cs="宋体"/>
          <w:kern w:val="2"/>
          <w:szCs w:val="24"/>
        </w:rPr>
        <w:t xml:space="preserve"> </w:t>
      </w:r>
      <w:r>
        <w:rPr>
          <w:rFonts w:ascii="宋体" w:hAnsi="宋体" w:eastAsia="宋体" w:cs="宋体"/>
          <w:kern w:val="2"/>
          <w:szCs w:val="24"/>
        </w:rPr>
        <w:t>h。若无杂菌生长则认为该细菌已是纯化的细菌，若有杂菌生长则需重新纯化。</w:t>
      </w:r>
      <w:bookmarkStart w:id="24" w:name="OLE_LINK68"/>
      <w:bookmarkStart w:id="25" w:name="OLE_LINK69"/>
    </w:p>
    <w:p>
      <w:pPr>
        <w:pStyle w:val="17"/>
        <w:numPr>
          <w:ilvl w:val="0"/>
          <w:numId w:val="0"/>
        </w:numPr>
        <w:spacing w:before="312" w:after="312"/>
      </w:pPr>
      <w:r>
        <w:rPr>
          <w:rFonts w:hint="eastAsia"/>
        </w:rPr>
        <w:t>6</w:t>
      </w:r>
      <w:r>
        <w:t>.2.3</w:t>
      </w:r>
      <w:r>
        <w:rPr>
          <w:rFonts w:hint="eastAsia"/>
        </w:rPr>
        <w:t xml:space="preserve">  </w:t>
      </w:r>
      <w:r>
        <w:t>分离菌保存</w:t>
      </w:r>
    </w:p>
    <w:p>
      <w:pPr>
        <w:pStyle w:val="12"/>
        <w:rPr>
          <w:rFonts w:hAnsi="宋体" w:cs="宋体"/>
          <w:kern w:val="2"/>
          <w:szCs w:val="24"/>
        </w:rPr>
      </w:pPr>
      <w:r>
        <w:rPr>
          <w:rFonts w:hAnsi="宋体" w:cs="宋体"/>
          <w:kern w:val="2"/>
          <w:szCs w:val="24"/>
        </w:rPr>
        <w:t>从血平板上挑取已经纯化的典型单个细菌接种到肉汤中</w:t>
      </w:r>
      <w:bookmarkEnd w:id="24"/>
      <w:bookmarkEnd w:id="25"/>
      <w:r>
        <w:rPr>
          <w:rFonts w:hAnsi="宋体" w:cs="宋体"/>
          <w:kern w:val="2"/>
          <w:szCs w:val="24"/>
        </w:rPr>
        <w:t xml:space="preserve">，于 37 </w:t>
      </w:r>
      <w:r>
        <w:rPr>
          <w:rFonts w:hint="eastAsia" w:hAnsi="宋体" w:cs="宋体"/>
          <w:kern w:val="2"/>
          <w:szCs w:val="24"/>
        </w:rPr>
        <w:t>℃</w:t>
      </w:r>
      <w:r>
        <w:rPr>
          <w:rFonts w:hAnsi="宋体" w:cs="宋体"/>
          <w:kern w:val="2"/>
          <w:szCs w:val="24"/>
        </w:rPr>
        <w:t>恒温振荡培养箱中增菌培养8</w:t>
      </w:r>
      <w:r>
        <w:rPr>
          <w:rFonts w:hint="eastAsia" w:hAnsi="宋体" w:cs="宋体"/>
          <w:kern w:val="2"/>
          <w:szCs w:val="24"/>
        </w:rPr>
        <w:t xml:space="preserve"> h～</w:t>
      </w:r>
      <w:r>
        <w:rPr>
          <w:rFonts w:hAnsi="宋体" w:cs="宋体"/>
          <w:kern w:val="2"/>
          <w:szCs w:val="24"/>
        </w:rPr>
        <w:t xml:space="preserve"> 16</w:t>
      </w:r>
      <w:r>
        <w:rPr>
          <w:rFonts w:hint="eastAsia" w:hAnsi="宋体" w:cs="宋体"/>
          <w:kern w:val="2"/>
          <w:szCs w:val="24"/>
        </w:rPr>
        <w:t xml:space="preserve"> </w:t>
      </w:r>
      <w:r>
        <w:rPr>
          <w:rFonts w:hAnsi="宋体" w:cs="宋体"/>
          <w:kern w:val="2"/>
          <w:szCs w:val="24"/>
        </w:rPr>
        <w:t>h，按照400 μl菌液加入200 μl 60%无菌甘油的比例进行菌种保存，充分混匀，制成终浓度为20%的甘油菌，封口，做好标记-80</w:t>
      </w:r>
      <w:r>
        <w:rPr>
          <w:rFonts w:hint="eastAsia" w:hAnsi="宋体" w:cs="宋体"/>
          <w:kern w:val="2"/>
          <w:szCs w:val="24"/>
        </w:rPr>
        <w:t>℃</w:t>
      </w:r>
      <w:r>
        <w:rPr>
          <w:rFonts w:hAnsi="宋体" w:cs="宋体"/>
          <w:kern w:val="2"/>
          <w:szCs w:val="24"/>
        </w:rPr>
        <w:t>冰箱冷冻保存。</w:t>
      </w:r>
    </w:p>
    <w:p>
      <w:pPr>
        <w:pStyle w:val="17"/>
        <w:numPr>
          <w:ilvl w:val="0"/>
          <w:numId w:val="0"/>
        </w:numPr>
        <w:spacing w:before="312" w:after="312"/>
      </w:pPr>
      <w:r>
        <w:rPr>
          <w:rFonts w:hint="eastAsia"/>
        </w:rPr>
        <w:t>6</w:t>
      </w:r>
      <w:r>
        <w:t>.3 病原菌鉴定</w:t>
      </w:r>
    </w:p>
    <w:p>
      <w:pPr>
        <w:pStyle w:val="17"/>
        <w:numPr>
          <w:ilvl w:val="0"/>
          <w:numId w:val="0"/>
        </w:numPr>
        <w:spacing w:before="312" w:after="312"/>
      </w:pPr>
      <w:r>
        <w:rPr>
          <w:rFonts w:hint="eastAsia"/>
        </w:rPr>
        <w:t>6</w:t>
      </w:r>
      <w:r>
        <w:t>.3.1 分子生物学鉴定</w:t>
      </w:r>
    </w:p>
    <w:p>
      <w:pPr>
        <w:pStyle w:val="17"/>
        <w:numPr>
          <w:ilvl w:val="0"/>
          <w:numId w:val="0"/>
        </w:numPr>
        <w:spacing w:before="312" w:after="312"/>
      </w:pPr>
      <w:r>
        <w:rPr>
          <w:rFonts w:hint="eastAsia"/>
        </w:rPr>
        <w:t>6</w:t>
      </w:r>
      <w:r>
        <w:t>.3.1.1 细菌基因组DNA的小量提取</w:t>
      </w:r>
    </w:p>
    <w:p>
      <w:pPr>
        <w:pStyle w:val="12"/>
        <w:rPr>
          <w:rFonts w:hAnsi="宋体" w:cs="宋体"/>
          <w:kern w:val="2"/>
          <w:szCs w:val="24"/>
        </w:rPr>
      </w:pPr>
      <w:r>
        <w:rPr>
          <w:rFonts w:hAnsi="宋体" w:cs="宋体"/>
          <w:kern w:val="2"/>
          <w:szCs w:val="24"/>
        </w:rPr>
        <w:t>用水煮法或细菌基因组 DNA 小量提取试剂盒进行提取（具体方法参照分子克隆指南或相关产品说明书）。</w:t>
      </w:r>
    </w:p>
    <w:p>
      <w:pPr>
        <w:pStyle w:val="17"/>
        <w:numPr>
          <w:ilvl w:val="0"/>
          <w:numId w:val="0"/>
        </w:numPr>
        <w:spacing w:before="312" w:after="312"/>
      </w:pPr>
      <w:r>
        <w:rPr>
          <w:rFonts w:hint="eastAsia"/>
        </w:rPr>
        <w:t>6</w:t>
      </w:r>
      <w:r>
        <w:t>.3.1.2  16S rDNA基因的PCR扩增</w:t>
      </w:r>
    </w:p>
    <w:p>
      <w:pPr>
        <w:pStyle w:val="12"/>
        <w:rPr>
          <w:rFonts w:hAnsi="宋体" w:cs="宋体"/>
          <w:kern w:val="2"/>
          <w:szCs w:val="24"/>
        </w:rPr>
      </w:pPr>
      <w:r>
        <w:rPr>
          <w:rFonts w:hAnsi="宋体" w:cs="宋体"/>
          <w:kern w:val="2"/>
          <w:szCs w:val="24"/>
        </w:rPr>
        <w:t>以提取出的细菌基因组DNA为模板，根据GenBank上的DNA序列设计通用引物</w:t>
      </w:r>
      <w:r>
        <w:rPr>
          <w:rFonts w:hint="eastAsia" w:hAnsi="宋体" w:cs="宋体"/>
          <w:kern w:val="2"/>
          <w:szCs w:val="24"/>
        </w:rPr>
        <w:t>。</w:t>
      </w:r>
      <w:r>
        <w:rPr>
          <w:rFonts w:hAnsi="宋体" w:cs="宋体"/>
          <w:kern w:val="2"/>
          <w:szCs w:val="24"/>
        </w:rPr>
        <w:t>其引物序列为：</w:t>
      </w:r>
    </w:p>
    <w:p>
      <w:pPr>
        <w:pStyle w:val="12"/>
        <w:rPr>
          <w:rFonts w:hAnsi="宋体" w:cs="宋体"/>
          <w:kern w:val="2"/>
          <w:szCs w:val="24"/>
        </w:rPr>
      </w:pPr>
      <w:r>
        <w:rPr>
          <w:rFonts w:hAnsi="宋体" w:cs="宋体"/>
          <w:kern w:val="2"/>
          <w:szCs w:val="24"/>
        </w:rPr>
        <w:t>Bacterial 16s-F：ACGCGTCGACAGAGTTTGATCCTGGCT，</w:t>
      </w:r>
    </w:p>
    <w:p>
      <w:pPr>
        <w:pStyle w:val="12"/>
        <w:rPr>
          <w:rFonts w:hAnsi="宋体" w:cs="宋体"/>
          <w:kern w:val="2"/>
          <w:szCs w:val="24"/>
        </w:rPr>
      </w:pPr>
      <w:r>
        <w:rPr>
          <w:rFonts w:hAnsi="宋体" w:cs="宋体"/>
          <w:kern w:val="2"/>
          <w:szCs w:val="24"/>
        </w:rPr>
        <w:t>Bacterial 16s-R：CGCGGATCCGCTACCTTGTTACGACTT。</w:t>
      </w:r>
    </w:p>
    <w:p>
      <w:pPr>
        <w:pStyle w:val="12"/>
        <w:rPr>
          <w:rFonts w:hAnsi="宋体" w:cs="宋体"/>
          <w:kern w:val="2"/>
          <w:szCs w:val="24"/>
        </w:rPr>
      </w:pPr>
      <w:r>
        <w:rPr>
          <w:rFonts w:hAnsi="宋体" w:cs="宋体"/>
          <w:kern w:val="2"/>
          <w:szCs w:val="24"/>
        </w:rPr>
        <w:t>反应程序为：94</w:t>
      </w:r>
      <w:r>
        <w:rPr>
          <w:rFonts w:hint="eastAsia" w:hAnsi="宋体" w:cs="宋体"/>
          <w:kern w:val="2"/>
          <w:szCs w:val="24"/>
        </w:rPr>
        <w:t>℃</w:t>
      </w:r>
      <w:r>
        <w:rPr>
          <w:rFonts w:hAnsi="宋体" w:cs="宋体"/>
          <w:kern w:val="2"/>
          <w:szCs w:val="24"/>
        </w:rPr>
        <w:t>预变性5 min；94</w:t>
      </w:r>
      <w:r>
        <w:rPr>
          <w:rFonts w:hint="eastAsia" w:hAnsi="宋体" w:cs="宋体"/>
          <w:kern w:val="2"/>
          <w:szCs w:val="24"/>
        </w:rPr>
        <w:t>℃</w:t>
      </w:r>
      <w:r>
        <w:rPr>
          <w:rFonts w:hAnsi="宋体" w:cs="宋体"/>
          <w:kern w:val="2"/>
          <w:szCs w:val="24"/>
        </w:rPr>
        <w:t>变性45 s，55</w:t>
      </w:r>
      <w:r>
        <w:rPr>
          <w:rFonts w:hint="eastAsia" w:hAnsi="宋体" w:cs="宋体"/>
          <w:kern w:val="2"/>
          <w:szCs w:val="24"/>
        </w:rPr>
        <w:t>℃</w:t>
      </w:r>
      <w:r>
        <w:rPr>
          <w:rFonts w:hAnsi="宋体" w:cs="宋体"/>
          <w:kern w:val="2"/>
          <w:szCs w:val="24"/>
        </w:rPr>
        <w:t>退火45 s，75</w:t>
      </w:r>
      <w:r>
        <w:rPr>
          <w:rFonts w:hint="eastAsia" w:hAnsi="宋体" w:cs="宋体"/>
          <w:kern w:val="2"/>
          <w:szCs w:val="24"/>
        </w:rPr>
        <w:t>℃</w:t>
      </w:r>
      <w:r>
        <w:rPr>
          <w:rFonts w:hAnsi="宋体" w:cs="宋体"/>
          <w:kern w:val="2"/>
          <w:szCs w:val="24"/>
        </w:rPr>
        <w:t>延伸90 s，反应进行30个循环；72</w:t>
      </w:r>
      <w:r>
        <w:rPr>
          <w:rFonts w:hint="eastAsia" w:hAnsi="宋体" w:cs="宋体"/>
          <w:kern w:val="2"/>
          <w:szCs w:val="24"/>
        </w:rPr>
        <w:t>℃</w:t>
      </w:r>
      <w:r>
        <w:rPr>
          <w:rFonts w:hAnsi="宋体" w:cs="宋体"/>
          <w:kern w:val="2"/>
          <w:szCs w:val="24"/>
        </w:rPr>
        <w:t>延伸10 min。预期目的条带大小为1500 bp。</w:t>
      </w:r>
    </w:p>
    <w:p>
      <w:pPr>
        <w:pStyle w:val="17"/>
        <w:numPr>
          <w:ilvl w:val="0"/>
          <w:numId w:val="0"/>
        </w:numPr>
        <w:spacing w:before="312" w:after="312"/>
      </w:pPr>
      <w:r>
        <w:rPr>
          <w:rFonts w:hint="eastAsia"/>
        </w:rPr>
        <w:t>7</w:t>
      </w:r>
      <w:r>
        <w:t xml:space="preserve">  药敏试验</w:t>
      </w:r>
    </w:p>
    <w:p>
      <w:pPr>
        <w:pStyle w:val="12"/>
        <w:rPr>
          <w:rFonts w:hAnsi="宋体" w:cs="宋体"/>
          <w:kern w:val="2"/>
          <w:szCs w:val="24"/>
        </w:rPr>
      </w:pPr>
      <w:r>
        <w:rPr>
          <w:rFonts w:hAnsi="宋体" w:cs="宋体"/>
          <w:kern w:val="2"/>
          <w:szCs w:val="24"/>
        </w:rPr>
        <w:t>根据牧场常用的乳房炎防治药物，参照美国临床和实验室标准化协会（CLSI）或欧盟药敏试验标准（EUCAST）推荐的药敏检测技术对已分离鉴定的葡萄球菌、链球菌、肠杆菌科细菌等主要乳房炎病原菌进行药物敏感性实验（最小抑菌浓度，MIC）。</w:t>
      </w:r>
    </w:p>
    <w:p>
      <w:pPr>
        <w:pStyle w:val="14"/>
        <w:numPr>
          <w:ilvl w:val="0"/>
          <w:numId w:val="0"/>
        </w:numPr>
        <w:spacing w:before="156" w:after="156"/>
      </w:pPr>
      <w:r>
        <w:rPr>
          <w:rFonts w:hint="eastAsia"/>
        </w:rPr>
        <w:t xml:space="preserve">7.1  </w:t>
      </w:r>
      <w:r>
        <w:t>受试菌液制备</w:t>
      </w:r>
    </w:p>
    <w:p>
      <w:pPr>
        <w:pStyle w:val="17"/>
        <w:numPr>
          <w:ilvl w:val="0"/>
          <w:numId w:val="0"/>
        </w:numPr>
        <w:spacing w:before="312" w:after="312"/>
        <w:ind w:firstLine="420" w:firstLineChars="200"/>
        <w:rPr>
          <w:rFonts w:ascii="宋体" w:hAnsi="宋体" w:eastAsia="宋体" w:cs="宋体"/>
          <w:kern w:val="2"/>
          <w:szCs w:val="24"/>
        </w:rPr>
      </w:pPr>
      <w:r>
        <w:rPr>
          <w:rFonts w:ascii="宋体" w:hAnsi="宋体" w:eastAsia="宋体" w:cs="宋体"/>
          <w:kern w:val="2"/>
          <w:szCs w:val="24"/>
        </w:rPr>
        <w:t>挑取已经鉴定的单个菌落接种到肉汤中（肠杆菌用MH肉汤，葡萄球菌用MH肉汤，链球菌用含5%血清的MH肉汤），置于</w:t>
      </w:r>
      <w:bookmarkStart w:id="26" w:name="OLE_LINK70"/>
      <w:bookmarkStart w:id="27" w:name="OLE_LINK71"/>
      <w:r>
        <w:rPr>
          <w:rFonts w:ascii="宋体" w:hAnsi="宋体" w:eastAsia="宋体" w:cs="宋体"/>
          <w:kern w:val="2"/>
          <w:szCs w:val="24"/>
        </w:rPr>
        <w:t xml:space="preserve">37 </w:t>
      </w:r>
      <w:r>
        <w:rPr>
          <w:rFonts w:hint="eastAsia" w:ascii="宋体" w:hAnsi="宋体" w:eastAsia="宋体" w:cs="宋体"/>
          <w:kern w:val="2"/>
          <w:szCs w:val="24"/>
        </w:rPr>
        <w:t>℃</w:t>
      </w:r>
      <w:r>
        <w:rPr>
          <w:rFonts w:ascii="宋体" w:hAnsi="宋体" w:eastAsia="宋体" w:cs="宋体"/>
          <w:kern w:val="2"/>
          <w:szCs w:val="24"/>
        </w:rPr>
        <w:t>恒温摇床培养箱中培养</w:t>
      </w:r>
      <w:bookmarkEnd w:id="26"/>
      <w:bookmarkEnd w:id="27"/>
      <w:r>
        <w:rPr>
          <w:rFonts w:ascii="宋体" w:hAnsi="宋体" w:eastAsia="宋体" w:cs="宋体"/>
          <w:kern w:val="2"/>
          <w:szCs w:val="24"/>
        </w:rPr>
        <w:t>。葡萄球菌培养8～ 12 h左右、链球菌培养20～ 24 h左右，肠杆菌科则培养4～ 6 h左右。随后使用比浊仪检测菌液的浓度，最终制成0.5个麦氏浊度单位的细菌悬浊液（约1×10</w:t>
      </w:r>
      <w:r>
        <w:rPr>
          <w:rFonts w:ascii="Times New Roman" w:eastAsia="宋体"/>
          <w:kern w:val="2"/>
          <w:szCs w:val="24"/>
          <w:vertAlign w:val="superscript"/>
        </w:rPr>
        <w:t>8</w:t>
      </w:r>
      <w:r>
        <w:rPr>
          <w:rFonts w:ascii="宋体" w:hAnsi="宋体" w:eastAsia="宋体" w:cs="宋体"/>
          <w:kern w:val="2"/>
          <w:szCs w:val="24"/>
        </w:rPr>
        <w:t xml:space="preserve"> CFU/mL）。将0.5个麦氏浊度单位的细菌悬浊液稀释1000倍，此时细菌悬浊液（约1×10</w:t>
      </w:r>
      <w:r>
        <w:rPr>
          <w:rFonts w:ascii="Times New Roman" w:eastAsia="宋体"/>
          <w:kern w:val="2"/>
          <w:szCs w:val="24"/>
          <w:vertAlign w:val="superscript"/>
        </w:rPr>
        <w:t>5</w:t>
      </w:r>
      <w:r>
        <w:rPr>
          <w:rFonts w:ascii="宋体" w:hAnsi="宋体" w:eastAsia="宋体" w:cs="宋体"/>
          <w:kern w:val="2"/>
          <w:szCs w:val="24"/>
        </w:rPr>
        <w:t xml:space="preserve"> CFU/mL），此后将100 μl的细菌悬浊液加入100 μl的稀释药物中（约5×10</w:t>
      </w:r>
      <w:r>
        <w:rPr>
          <w:rFonts w:ascii="Times New Roman" w:eastAsia="宋体"/>
          <w:kern w:val="2"/>
          <w:szCs w:val="24"/>
          <w:vertAlign w:val="superscript"/>
        </w:rPr>
        <w:t>4</w:t>
      </w:r>
      <w:r>
        <w:rPr>
          <w:rFonts w:ascii="宋体" w:hAnsi="宋体" w:eastAsia="宋体" w:cs="宋体"/>
          <w:kern w:val="2"/>
          <w:szCs w:val="24"/>
        </w:rPr>
        <w:t xml:space="preserve"> CFU/mL）。制备好的细菌悬浊液在30 min内接种并培养。</w:t>
      </w:r>
    </w:p>
    <w:p>
      <w:pPr>
        <w:pStyle w:val="14"/>
        <w:numPr>
          <w:ilvl w:val="0"/>
          <w:numId w:val="0"/>
        </w:numPr>
        <w:spacing w:before="156" w:after="156"/>
      </w:pPr>
      <w:r>
        <w:rPr>
          <w:rFonts w:hint="eastAsia"/>
        </w:rPr>
        <w:t xml:space="preserve">7.2 </w:t>
      </w:r>
      <w:r>
        <w:t>最小抑菌浓度（MIC）检测</w:t>
      </w:r>
    </w:p>
    <w:p>
      <w:pPr>
        <w:pStyle w:val="17"/>
        <w:numPr>
          <w:ilvl w:val="0"/>
          <w:numId w:val="0"/>
        </w:numPr>
        <w:spacing w:before="312" w:after="312"/>
        <w:ind w:firstLine="420" w:firstLineChars="200"/>
        <w:rPr>
          <w:rFonts w:ascii="宋体" w:hAnsi="宋体" w:eastAsia="宋体" w:cs="宋体"/>
          <w:kern w:val="2"/>
          <w:szCs w:val="24"/>
        </w:rPr>
      </w:pPr>
      <w:r>
        <w:rPr>
          <w:rFonts w:ascii="宋体" w:hAnsi="宋体" w:eastAsia="宋体" w:cs="宋体"/>
          <w:kern w:val="2"/>
          <w:szCs w:val="24"/>
        </w:rPr>
        <w:t>采用CLSI推荐的微量肉汤（测试链球菌科时在肉汤中加入5%的血清）稀释法测定细菌对药物敏感性，具体步骤如下：</w:t>
      </w:r>
    </w:p>
    <w:p>
      <w:pPr>
        <w:pStyle w:val="17"/>
        <w:numPr>
          <w:ilvl w:val="0"/>
          <w:numId w:val="0"/>
        </w:numPr>
        <w:spacing w:before="312" w:after="312"/>
        <w:rPr>
          <w:rFonts w:ascii="宋体" w:hAnsi="宋体" w:eastAsia="宋体" w:cs="宋体"/>
          <w:kern w:val="2"/>
          <w:szCs w:val="24"/>
        </w:rPr>
      </w:pPr>
      <w:r>
        <w:rPr>
          <w:rFonts w:hint="eastAsia" w:ascii="宋体" w:hAnsi="宋体" w:eastAsia="宋体" w:cs="宋体"/>
          <w:kern w:val="2"/>
          <w:szCs w:val="24"/>
        </w:rPr>
        <w:t>7.2.1</w:t>
      </w:r>
      <w:r>
        <w:rPr>
          <w:rFonts w:ascii="宋体" w:hAnsi="宋体" w:eastAsia="宋体" w:cs="宋体"/>
          <w:kern w:val="2"/>
          <w:szCs w:val="24"/>
        </w:rPr>
        <w:t xml:space="preserve">移液器先吸取100 μl无菌肉汤加入到第12孔中，作为空白对照，然后吸取100 </w:t>
      </w:r>
      <w:bookmarkStart w:id="28" w:name="OLE_LINK67"/>
      <w:bookmarkStart w:id="29" w:name="OLE_LINK66"/>
      <w:r>
        <w:rPr>
          <w:rFonts w:ascii="宋体" w:hAnsi="宋体" w:eastAsia="宋体" w:cs="宋体"/>
          <w:kern w:val="2"/>
          <w:szCs w:val="24"/>
        </w:rPr>
        <w:t>μl</w:t>
      </w:r>
      <w:bookmarkEnd w:id="28"/>
      <w:bookmarkEnd w:id="29"/>
      <w:r>
        <w:rPr>
          <w:rFonts w:ascii="宋体" w:hAnsi="宋体" w:eastAsia="宋体" w:cs="宋体"/>
          <w:kern w:val="2"/>
          <w:szCs w:val="24"/>
        </w:rPr>
        <w:t>稀释好的菌液依次加入到96孔反应板的第1～11孔中。</w:t>
      </w:r>
    </w:p>
    <w:p>
      <w:pPr>
        <w:pStyle w:val="17"/>
        <w:numPr>
          <w:ilvl w:val="0"/>
          <w:numId w:val="0"/>
        </w:numPr>
        <w:spacing w:before="312" w:after="312"/>
        <w:rPr>
          <w:rFonts w:ascii="宋体" w:hAnsi="宋体" w:eastAsia="宋体" w:cs="宋体"/>
          <w:kern w:val="2"/>
          <w:szCs w:val="24"/>
        </w:rPr>
      </w:pPr>
      <w:r>
        <w:rPr>
          <w:rFonts w:hint="eastAsia" w:ascii="宋体" w:hAnsi="宋体" w:eastAsia="宋体" w:cs="宋体"/>
          <w:kern w:val="2"/>
          <w:szCs w:val="24"/>
        </w:rPr>
        <w:t>7.2.2</w:t>
      </w:r>
      <w:r>
        <w:rPr>
          <w:rFonts w:ascii="宋体" w:hAnsi="宋体" w:eastAsia="宋体" w:cs="宋体"/>
          <w:kern w:val="2"/>
          <w:szCs w:val="24"/>
        </w:rPr>
        <w:t xml:space="preserve">在37 </w:t>
      </w:r>
      <w:r>
        <w:rPr>
          <w:rFonts w:hint="eastAsia" w:ascii="宋体" w:hAnsi="宋体" w:eastAsia="宋体" w:cs="宋体"/>
          <w:kern w:val="2"/>
          <w:szCs w:val="24"/>
        </w:rPr>
        <w:t>℃</w:t>
      </w:r>
      <w:r>
        <w:rPr>
          <w:rFonts w:ascii="宋体" w:hAnsi="宋体" w:eastAsia="宋体" w:cs="宋体"/>
          <w:kern w:val="2"/>
          <w:szCs w:val="24"/>
        </w:rPr>
        <w:t>恒温培养箱中培养16 h～ 20 h，进行MIC结果的读取。</w:t>
      </w:r>
    </w:p>
    <w:p>
      <w:pPr>
        <w:pStyle w:val="17"/>
        <w:numPr>
          <w:ilvl w:val="0"/>
          <w:numId w:val="0"/>
        </w:numPr>
        <w:spacing w:before="312" w:after="312"/>
        <w:rPr>
          <w:rFonts w:ascii="宋体" w:hAnsi="宋体" w:eastAsia="宋体" w:cs="宋体"/>
          <w:kern w:val="2"/>
          <w:szCs w:val="24"/>
        </w:rPr>
      </w:pPr>
      <w:r>
        <w:rPr>
          <w:rFonts w:hint="eastAsia" w:ascii="宋体" w:hAnsi="宋体" w:eastAsia="宋体" w:cs="宋体"/>
          <w:kern w:val="2"/>
          <w:szCs w:val="24"/>
        </w:rPr>
        <w:t>7.2.2.1</w:t>
      </w:r>
      <w:r>
        <w:rPr>
          <w:rFonts w:ascii="宋体" w:hAnsi="宋体" w:eastAsia="宋体" w:cs="宋体"/>
          <w:kern w:val="2"/>
          <w:szCs w:val="24"/>
        </w:rPr>
        <w:t>只加细菌孔生长良好且只加MH肉汤孔无细菌生长时，可进行下一步。</w:t>
      </w:r>
    </w:p>
    <w:p>
      <w:pPr>
        <w:pStyle w:val="17"/>
        <w:numPr>
          <w:ilvl w:val="0"/>
          <w:numId w:val="0"/>
        </w:numPr>
        <w:spacing w:before="312" w:after="312"/>
        <w:rPr>
          <w:rFonts w:ascii="宋体" w:hAnsi="宋体" w:eastAsia="宋体" w:cs="宋体"/>
          <w:kern w:val="2"/>
          <w:szCs w:val="24"/>
        </w:rPr>
      </w:pPr>
      <w:r>
        <w:rPr>
          <w:rFonts w:hint="eastAsia" w:ascii="宋体" w:hAnsi="宋体" w:eastAsia="宋体" w:cs="宋体"/>
          <w:kern w:val="2"/>
          <w:szCs w:val="24"/>
        </w:rPr>
        <w:t>7.2.2.2</w:t>
      </w:r>
      <w:r>
        <w:rPr>
          <w:rFonts w:ascii="宋体" w:hAnsi="宋体" w:eastAsia="宋体" w:cs="宋体"/>
          <w:kern w:val="2"/>
          <w:szCs w:val="24"/>
        </w:rPr>
        <w:t xml:space="preserve"> 细菌对某种药物的MIC，即抑制细菌生长的最低抑菌浓度，一般判定是参考细菌生长孔前一孔的浓度，即为MIC值（用甲氧苄啶和磺胺类药物进行测试时，培养基中的拮抗剂容易导致微生物的少量生长；所以，当相比对照孔某一孔的药物浓度能抑制≥80%的微生物生长时即可判定该浓度为终点浓度）。</w:t>
      </w:r>
    </w:p>
    <w:p>
      <w:pPr>
        <w:pStyle w:val="17"/>
        <w:numPr>
          <w:ilvl w:val="0"/>
          <w:numId w:val="0"/>
        </w:numPr>
        <w:spacing w:before="312" w:after="312"/>
      </w:pPr>
      <w:r>
        <w:rPr>
          <w:rFonts w:hint="eastAsia"/>
        </w:rPr>
        <w:t xml:space="preserve">8  </w:t>
      </w:r>
      <w:r>
        <w:t>数据处理</w:t>
      </w:r>
    </w:p>
    <w:p>
      <w:pPr>
        <w:pStyle w:val="17"/>
        <w:numPr>
          <w:ilvl w:val="0"/>
          <w:numId w:val="0"/>
        </w:numPr>
        <w:spacing w:before="312" w:after="312"/>
        <w:ind w:firstLine="420" w:firstLineChars="200"/>
        <w:rPr>
          <w:rFonts w:ascii="宋体" w:hAnsi="宋体" w:eastAsia="宋体" w:cs="宋体"/>
          <w:kern w:val="2"/>
          <w:szCs w:val="24"/>
        </w:rPr>
      </w:pPr>
      <w:r>
        <w:rPr>
          <w:rFonts w:ascii="宋体" w:hAnsi="宋体" w:eastAsia="宋体" w:cs="宋体"/>
          <w:kern w:val="2"/>
          <w:szCs w:val="24"/>
        </w:rPr>
        <w:t>先确定大肠杆菌ATCC25922标准菌株、金黄色葡萄球菌ATCC29213标准菌株的MIC数据是否符合质控要求，在此基础上确认各菌株的MIC检测结果有效性。</w:t>
      </w:r>
    </w:p>
    <w:p>
      <w:pPr>
        <w:pStyle w:val="17"/>
        <w:numPr>
          <w:ilvl w:val="0"/>
          <w:numId w:val="2"/>
        </w:numPr>
        <w:spacing w:before="312" w:after="312"/>
      </w:pPr>
      <w:r>
        <w:t>药物敏感性判定</w:t>
      </w:r>
    </w:p>
    <w:p>
      <w:pPr>
        <w:pStyle w:val="17"/>
        <w:numPr>
          <w:ilvl w:val="0"/>
          <w:numId w:val="0"/>
        </w:numPr>
        <w:spacing w:before="312" w:after="312"/>
        <w:ind w:firstLine="420" w:firstLineChars="200"/>
        <w:rPr>
          <w:rFonts w:ascii="宋体" w:hAnsi="宋体" w:eastAsia="宋体" w:cs="宋体"/>
          <w:kern w:val="2"/>
          <w:szCs w:val="24"/>
        </w:rPr>
      </w:pPr>
      <w:r>
        <w:rPr>
          <w:rFonts w:ascii="宋体" w:hAnsi="宋体" w:eastAsia="宋体" w:cs="宋体"/>
          <w:kern w:val="2"/>
          <w:szCs w:val="24"/>
        </w:rPr>
        <w:t>测试菌株药物敏感性判定参考CLSI或EUCAST标准，详见</w:t>
      </w:r>
      <w:r>
        <w:rPr>
          <w:rFonts w:ascii="宋体" w:hAnsi="宋体" w:eastAsia="宋体" w:cs="宋体"/>
          <w:strike/>
          <w:color w:val="FF0000"/>
          <w:kern w:val="2"/>
          <w:szCs w:val="24"/>
        </w:rPr>
        <w:t>表</w:t>
      </w:r>
      <w:r>
        <w:rPr>
          <w:rFonts w:hint="eastAsia" w:ascii="宋体" w:hAnsi="宋体" w:eastAsia="宋体" w:cs="宋体"/>
          <w:strike/>
          <w:color w:val="FF0000"/>
          <w:kern w:val="2"/>
          <w:szCs w:val="24"/>
        </w:rPr>
        <w:t>1</w:t>
      </w:r>
      <w:r>
        <w:rPr>
          <w:rFonts w:ascii="宋体" w:hAnsi="宋体" w:eastAsia="宋体" w:cs="宋体"/>
          <w:strike/>
          <w:color w:val="FF0000"/>
          <w:kern w:val="2"/>
          <w:szCs w:val="24"/>
        </w:rPr>
        <w:t>，</w:t>
      </w:r>
      <w:r>
        <w:rPr>
          <w:rFonts w:ascii="宋体" w:hAnsi="宋体" w:eastAsia="宋体" w:cs="宋体"/>
          <w:kern w:val="2"/>
          <w:szCs w:val="24"/>
        </w:rPr>
        <w:t>表</w:t>
      </w:r>
      <w:r>
        <w:rPr>
          <w:rFonts w:hint="eastAsia" w:ascii="宋体" w:hAnsi="宋体" w:eastAsia="宋体" w:cs="宋体"/>
          <w:kern w:val="2"/>
          <w:szCs w:val="24"/>
        </w:rPr>
        <w:t>1</w:t>
      </w:r>
      <w:r>
        <w:rPr>
          <w:rFonts w:ascii="宋体" w:hAnsi="宋体" w:eastAsia="宋体" w:cs="宋体"/>
          <w:kern w:val="2"/>
          <w:szCs w:val="24"/>
        </w:rPr>
        <w:t>。</w:t>
      </w:r>
    </w:p>
    <w:p>
      <w:pPr>
        <w:pStyle w:val="17"/>
        <w:numPr>
          <w:ilvl w:val="0"/>
          <w:numId w:val="0"/>
        </w:numPr>
        <w:spacing w:before="312" w:after="312" w:line="200" w:lineRule="atLeast"/>
        <w:jc w:val="center"/>
        <w:rPr>
          <w:rFonts w:ascii="宋体" w:hAnsi="宋体" w:eastAsia="宋体"/>
          <w:szCs w:val="21"/>
        </w:rPr>
      </w:pPr>
      <w:r>
        <w:rPr>
          <w:rFonts w:ascii="宋体" w:hAnsi="宋体" w:eastAsia="宋体"/>
          <w:szCs w:val="21"/>
        </w:rPr>
        <w:t>表</w:t>
      </w:r>
      <w:r>
        <w:rPr>
          <w:rFonts w:hint="eastAsia" w:ascii="宋体" w:hAnsi="宋体" w:eastAsia="宋体"/>
          <w:szCs w:val="21"/>
        </w:rPr>
        <w:t>1</w:t>
      </w:r>
      <w:r>
        <w:rPr>
          <w:rFonts w:ascii="宋体" w:hAnsi="宋体" w:eastAsia="宋体"/>
          <w:szCs w:val="21"/>
        </w:rPr>
        <w:t xml:space="preserve"> 革兰氏阳性细菌耐药性判定标准</w:t>
      </w:r>
      <w:r>
        <w:rPr>
          <w:rFonts w:ascii="宋体" w:hAnsi="宋体" w:eastAsia="宋体"/>
          <w:b/>
          <w:bCs/>
          <w:szCs w:val="21"/>
        </w:rPr>
        <w:t>（单位：μg/ml）</w:t>
      </w:r>
    </w:p>
    <w:tbl>
      <w:tblPr>
        <w:tblStyle w:val="9"/>
        <w:tblW w:w="9570"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85"/>
        <w:gridCol w:w="4785"/>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Borders>
              <w:top w:val="single" w:color="auto" w:sz="4" w:space="0"/>
              <w:bottom w:val="single" w:color="auto" w:sz="4" w:space="0"/>
            </w:tcBorders>
          </w:tcPr>
          <w:p>
            <w:pPr>
              <w:spacing w:before="120" w:line="200" w:lineRule="atLeast"/>
              <w:ind w:right="198" w:firstLine="315" w:firstLineChars="150"/>
              <w:jc w:val="right"/>
              <w:rPr>
                <w:rFonts w:ascii="宋体" w:hAnsi="宋体"/>
                <w:szCs w:val="21"/>
              </w:rPr>
            </w:pPr>
            <w:r>
              <w:rPr>
                <w:rFonts w:ascii="宋体" w:hAnsi="宋体"/>
                <w:szCs w:val="21"/>
              </w:rPr>
              <w:t>葡萄球菌</w:t>
            </w:r>
          </w:p>
        </w:tc>
        <w:tc>
          <w:tcPr>
            <w:tcW w:w="4785" w:type="dxa"/>
            <w:tcBorders>
              <w:top w:val="single" w:color="auto" w:sz="4" w:space="0"/>
              <w:bottom w:val="single" w:color="auto" w:sz="4" w:space="0"/>
            </w:tcBorders>
          </w:tcPr>
          <w:p>
            <w:pPr>
              <w:spacing w:before="120" w:line="200" w:lineRule="atLeast"/>
              <w:ind w:right="198" w:firstLine="315" w:firstLineChars="150"/>
              <w:jc w:val="right"/>
              <w:rPr>
                <w:rFonts w:ascii="宋体" w:hAnsi="宋体"/>
                <w:szCs w:val="21"/>
              </w:rPr>
            </w:pPr>
            <w:r>
              <w:rPr>
                <w:rFonts w:ascii="宋体" w:hAnsi="宋体"/>
                <w:szCs w:val="21"/>
              </w:rPr>
              <w:t>链球菌</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Borders>
              <w:top w:val="single" w:color="auto" w:sz="4" w:space="0"/>
            </w:tcBorders>
          </w:tcPr>
          <w:p>
            <w:pPr>
              <w:spacing w:before="120" w:line="200" w:lineRule="atLeast"/>
              <w:ind w:right="198" w:firstLine="315" w:firstLineChars="150"/>
              <w:jc w:val="right"/>
              <w:rPr>
                <w:rFonts w:ascii="宋体" w:hAnsi="宋体"/>
                <w:szCs w:val="21"/>
              </w:rPr>
            </w:pPr>
            <w:r>
              <w:rPr>
                <w:rFonts w:ascii="宋体" w:hAnsi="宋体"/>
                <w:szCs w:val="21"/>
              </w:rPr>
              <w:t>PEN(＞0.25)</w:t>
            </w:r>
          </w:p>
        </w:tc>
        <w:tc>
          <w:tcPr>
            <w:tcW w:w="4785" w:type="dxa"/>
            <w:tcBorders>
              <w:top w:val="single" w:color="auto" w:sz="4" w:space="0"/>
            </w:tcBorders>
          </w:tcPr>
          <w:p>
            <w:pPr>
              <w:spacing w:before="120" w:line="200" w:lineRule="atLeast"/>
              <w:ind w:right="198" w:firstLine="315" w:firstLineChars="150"/>
              <w:jc w:val="right"/>
              <w:rPr>
                <w:rFonts w:ascii="宋体" w:hAnsi="宋体"/>
                <w:szCs w:val="21"/>
              </w:rPr>
            </w:pPr>
            <w:r>
              <w:rPr>
                <w:rFonts w:ascii="宋体" w:hAnsi="宋体"/>
                <w:szCs w:val="21"/>
              </w:rPr>
              <w:t>PEN(≥2)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AMP(≥0.5)</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AMP(&gt;2)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AMC(≥8/4)</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AMC(≥8/4)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OX</w:t>
            </w:r>
            <w:bookmarkStart w:id="30" w:name="OLE_LINK12"/>
            <w:r>
              <w:rPr>
                <w:rFonts w:ascii="宋体" w:hAnsi="宋体"/>
                <w:szCs w:val="21"/>
              </w:rPr>
              <w:t>(≥4)</w:t>
            </w:r>
            <w:bookmarkEnd w:id="30"/>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OX(无标准)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785" w:type="dxa"/>
          </w:tcPr>
          <w:p>
            <w:pPr>
              <w:spacing w:before="120" w:line="200" w:lineRule="atLeast"/>
              <w:ind w:right="198" w:firstLine="315" w:firstLineChars="150"/>
              <w:jc w:val="right"/>
              <w:rPr>
                <w:rFonts w:ascii="宋体" w:hAnsi="宋体"/>
                <w:szCs w:val="21"/>
              </w:rPr>
            </w:pPr>
            <w:r>
              <w:rPr>
                <w:rFonts w:ascii="宋体" w:hAnsi="宋体"/>
                <w:szCs w:val="21"/>
              </w:rPr>
              <w:t>CF(≥ 32)</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CF(≥32)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4785" w:type="dxa"/>
          </w:tcPr>
          <w:p>
            <w:pPr>
              <w:spacing w:before="120" w:line="200" w:lineRule="atLeast"/>
              <w:ind w:right="198" w:firstLine="315" w:firstLineChars="150"/>
              <w:jc w:val="right"/>
              <w:rPr>
                <w:rFonts w:ascii="宋体" w:hAnsi="宋体"/>
                <w:szCs w:val="21"/>
              </w:rPr>
            </w:pPr>
            <w:r>
              <w:rPr>
                <w:rFonts w:ascii="宋体" w:hAnsi="宋体"/>
                <w:szCs w:val="21"/>
              </w:rPr>
              <w:t>EFT(≥ 8)</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EFT</w:t>
            </w:r>
            <w:bookmarkStart w:id="31" w:name="OLE_LINK31"/>
            <w:r>
              <w:rPr>
                <w:rFonts w:ascii="宋体" w:hAnsi="宋体"/>
                <w:szCs w:val="21"/>
              </w:rPr>
              <w:t>(≥ 8)</w:t>
            </w:r>
            <w:bookmarkEnd w:id="31"/>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CC(＞4)</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CC(≥ 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ERY(≥ 8)</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ERY(≥ 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4785" w:type="dxa"/>
          </w:tcPr>
          <w:p>
            <w:pPr>
              <w:spacing w:before="120" w:line="200" w:lineRule="atLeast"/>
              <w:ind w:right="198" w:firstLine="315" w:firstLineChars="150"/>
              <w:jc w:val="right"/>
              <w:rPr>
                <w:rFonts w:ascii="宋体" w:hAnsi="宋体"/>
                <w:szCs w:val="21"/>
              </w:rPr>
            </w:pPr>
            <w:r>
              <w:rPr>
                <w:rFonts w:ascii="宋体" w:hAnsi="宋体"/>
                <w:szCs w:val="21"/>
              </w:rPr>
              <w:t>GEN</w:t>
            </w:r>
            <w:bookmarkStart w:id="32" w:name="OLE_LINK19"/>
            <w:r>
              <w:rPr>
                <w:rFonts w:ascii="宋体" w:hAnsi="宋体"/>
                <w:szCs w:val="21"/>
              </w:rPr>
              <w:t>(≥16)</w:t>
            </w:r>
            <w:bookmarkEnd w:id="32"/>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GEN(≥16)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DOX(≥16)</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DOX(≥1)</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FFC(≥ 8)</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FFC(＞8)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RIF</w:t>
            </w:r>
            <w:bookmarkStart w:id="33" w:name="OLE_LINK30"/>
            <w:r>
              <w:rPr>
                <w:rFonts w:ascii="宋体" w:hAnsi="宋体"/>
                <w:szCs w:val="21"/>
              </w:rPr>
              <w:t>(≥4)</w:t>
            </w:r>
            <w:bookmarkEnd w:id="33"/>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RIF(≥4)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VA(≥ 16)</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VA(＞2)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bookmarkStart w:id="34" w:name="OLE_LINK3"/>
            <w:r>
              <w:rPr>
                <w:rFonts w:ascii="宋体" w:hAnsi="宋体"/>
                <w:szCs w:val="21"/>
              </w:rPr>
              <w:t>CIP(≥4)</w:t>
            </w:r>
            <w:bookmarkEnd w:id="34"/>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CIP</w:t>
            </w:r>
            <w:r>
              <w:rPr>
                <w:rFonts w:hint="eastAsia" w:ascii="宋体" w:hAnsi="宋体"/>
                <w:szCs w:val="21"/>
              </w:rPr>
              <w:t>（</w:t>
            </w:r>
            <w:r>
              <w:rPr>
                <w:rFonts w:ascii="宋体" w:hAnsi="宋体"/>
                <w:szCs w:val="21"/>
              </w:rPr>
              <w:t>无标准)</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 w:hRule="atLeast"/>
        </w:trPr>
        <w:tc>
          <w:tcPr>
            <w:tcW w:w="4785" w:type="dxa"/>
          </w:tcPr>
          <w:p>
            <w:pPr>
              <w:spacing w:before="120" w:line="200" w:lineRule="atLeast"/>
              <w:ind w:right="198" w:firstLine="315" w:firstLineChars="150"/>
              <w:jc w:val="right"/>
              <w:rPr>
                <w:rFonts w:ascii="宋体" w:hAnsi="宋体"/>
                <w:szCs w:val="21"/>
              </w:rPr>
            </w:pPr>
            <w:r>
              <w:rPr>
                <w:rFonts w:ascii="宋体" w:hAnsi="宋体"/>
                <w:szCs w:val="21"/>
              </w:rPr>
              <w:t>SIZ(≥512)</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SIZ(≥512)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85" w:type="dxa"/>
          </w:tcPr>
          <w:p>
            <w:pPr>
              <w:spacing w:before="120" w:line="200" w:lineRule="atLeast"/>
              <w:ind w:right="198" w:firstLine="315" w:firstLineChars="150"/>
              <w:jc w:val="right"/>
              <w:rPr>
                <w:rFonts w:ascii="宋体" w:hAnsi="宋体"/>
                <w:szCs w:val="21"/>
              </w:rPr>
            </w:pPr>
            <w:r>
              <w:rPr>
                <w:rFonts w:ascii="宋体" w:hAnsi="宋体"/>
                <w:szCs w:val="21"/>
              </w:rPr>
              <w:t>TMP/SMX(≥4/76)</w:t>
            </w:r>
          </w:p>
        </w:tc>
        <w:tc>
          <w:tcPr>
            <w:tcW w:w="4785" w:type="dxa"/>
          </w:tcPr>
          <w:p>
            <w:pPr>
              <w:spacing w:before="120" w:line="200" w:lineRule="atLeast"/>
              <w:ind w:right="198" w:firstLine="315" w:firstLineChars="150"/>
              <w:jc w:val="right"/>
              <w:rPr>
                <w:rFonts w:ascii="宋体" w:hAnsi="宋体"/>
                <w:szCs w:val="21"/>
              </w:rPr>
            </w:pPr>
            <w:r>
              <w:rPr>
                <w:rFonts w:ascii="宋体" w:hAnsi="宋体"/>
                <w:szCs w:val="21"/>
              </w:rPr>
              <w:t>TMP/SMX(≥4/76)</w:t>
            </w:r>
          </w:p>
        </w:tc>
      </w:tr>
    </w:tbl>
    <w:p>
      <w:pPr>
        <w:pStyle w:val="17"/>
        <w:numPr>
          <w:ilvl w:val="0"/>
          <w:numId w:val="0"/>
        </w:numPr>
        <w:spacing w:before="312" w:after="312" w:line="200" w:lineRule="atLeast"/>
        <w:rPr>
          <w:rFonts w:ascii="宋体" w:hAnsi="宋体" w:eastAsia="宋体"/>
          <w:szCs w:val="21"/>
        </w:rPr>
      </w:pPr>
      <w:bookmarkStart w:id="35" w:name="OLE_LINK13"/>
      <w:r>
        <w:rPr>
          <w:rFonts w:ascii="宋体" w:hAnsi="宋体" w:eastAsia="宋体"/>
          <w:szCs w:val="21"/>
        </w:rPr>
        <w:t>注：1）药物缩写：PEN-青霉素；AMP-氨苄西林；AMC-阿莫西林+克拉维酸（2:1）；OX-苯唑西林；CF-头孢噻吩（可代表头孢氨苄）；EFT-头孢噻呋；CC-克林霉素（可代表林可霉素）；ERY-红霉素；GEN-庆大霉素；DOX-多西环素；FFC-氟苯尼考；RIF-利福平(可代表利福昔明)；VA-万古霉素；CIP-环丙沙星；SIZ-磺胺异噁唑； TMP/SMX-甲氧苄啶+磺胺甲噁唑(1:19)。2）药物后括号内数值代表细菌对该药物耐药的判定标准。</w:t>
      </w:r>
      <w:bookmarkEnd w:id="35"/>
    </w:p>
    <w:p>
      <w:pPr>
        <w:pStyle w:val="17"/>
        <w:numPr>
          <w:ilvl w:val="0"/>
          <w:numId w:val="0"/>
        </w:numPr>
        <w:spacing w:before="312" w:after="312" w:line="200" w:lineRule="atLeast"/>
        <w:jc w:val="center"/>
        <w:rPr>
          <w:rFonts w:ascii="宋体" w:hAnsi="宋体" w:eastAsia="宋体"/>
          <w:szCs w:val="21"/>
        </w:rPr>
      </w:pPr>
      <w:r>
        <w:rPr>
          <w:rFonts w:ascii="宋体" w:hAnsi="宋体" w:eastAsia="宋体"/>
          <w:szCs w:val="21"/>
        </w:rPr>
        <w:t>表</w:t>
      </w:r>
      <w:r>
        <w:rPr>
          <w:rFonts w:hint="eastAsia" w:ascii="宋体" w:hAnsi="宋体" w:eastAsia="宋体"/>
          <w:szCs w:val="21"/>
        </w:rPr>
        <w:t>2</w:t>
      </w:r>
      <w:r>
        <w:rPr>
          <w:rFonts w:ascii="宋体" w:hAnsi="宋体" w:eastAsia="宋体"/>
          <w:szCs w:val="21"/>
        </w:rPr>
        <w:t xml:space="preserve"> 革兰氏阴性细菌耐药性判定标准</w:t>
      </w:r>
      <w:r>
        <w:rPr>
          <w:rFonts w:ascii="宋体" w:hAnsi="宋体" w:eastAsia="宋体"/>
          <w:b/>
          <w:bCs/>
          <w:szCs w:val="21"/>
        </w:rPr>
        <w:t>（单位：μg/ml）</w:t>
      </w:r>
    </w:p>
    <w:tbl>
      <w:tblPr>
        <w:tblStyle w:val="9"/>
        <w:tblW w:w="9570" w:type="dxa"/>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91"/>
        <w:gridCol w:w="4779"/>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药物名称</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折点（肠杆菌属）</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AMP</w:t>
            </w:r>
          </w:p>
        </w:tc>
        <w:tc>
          <w:tcPr>
            <w:tcW w:w="4779" w:type="dxa"/>
          </w:tcPr>
          <w:p>
            <w:pPr>
              <w:spacing w:before="120" w:line="200" w:lineRule="atLeast"/>
              <w:ind w:right="198" w:firstLine="315" w:firstLineChars="150"/>
              <w:jc w:val="right"/>
              <w:rPr>
                <w:rFonts w:ascii="宋体" w:hAnsi="宋体"/>
                <w:szCs w:val="21"/>
              </w:rPr>
            </w:pPr>
            <w:bookmarkStart w:id="36" w:name="OLE_LINK21"/>
            <w:r>
              <w:rPr>
                <w:rFonts w:ascii="宋体" w:hAnsi="宋体"/>
                <w:szCs w:val="21"/>
              </w:rPr>
              <w:t>≥</w:t>
            </w:r>
            <w:bookmarkEnd w:id="36"/>
            <w:r>
              <w:rPr>
                <w:rFonts w:ascii="宋体" w:hAnsi="宋体"/>
                <w:szCs w:val="21"/>
              </w:rPr>
              <w:t>32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AMC</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≥32/16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CF</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&gt;16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EFT</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 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MEM</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4791" w:type="dxa"/>
          </w:tcPr>
          <w:p>
            <w:pPr>
              <w:spacing w:before="120" w:line="200" w:lineRule="atLeast"/>
              <w:ind w:right="198" w:firstLine="315" w:firstLineChars="150"/>
              <w:jc w:val="right"/>
              <w:rPr>
                <w:rFonts w:ascii="宋体" w:hAnsi="宋体"/>
                <w:szCs w:val="21"/>
              </w:rPr>
            </w:pPr>
            <w:r>
              <w:rPr>
                <w:rFonts w:ascii="宋体" w:hAnsi="宋体"/>
                <w:szCs w:val="21"/>
              </w:rPr>
              <w:t>STR</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KAN</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≥64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GEN</w:t>
            </w:r>
          </w:p>
        </w:tc>
        <w:tc>
          <w:tcPr>
            <w:tcW w:w="4779" w:type="dxa"/>
          </w:tcPr>
          <w:p>
            <w:pPr>
              <w:spacing w:before="120" w:line="200" w:lineRule="atLeast"/>
              <w:ind w:right="198" w:firstLine="315" w:firstLineChars="150"/>
              <w:jc w:val="right"/>
              <w:rPr>
                <w:rFonts w:ascii="宋体" w:hAnsi="宋体"/>
                <w:szCs w:val="21"/>
              </w:rPr>
            </w:pPr>
            <w:bookmarkStart w:id="37" w:name="OLE_LINK25"/>
            <w:r>
              <w:rPr>
                <w:rFonts w:ascii="宋体" w:hAnsi="宋体"/>
                <w:szCs w:val="21"/>
              </w:rPr>
              <w:t>≥16</w:t>
            </w:r>
            <w:bookmarkEnd w:id="37"/>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trPr>
        <w:tc>
          <w:tcPr>
            <w:tcW w:w="4791" w:type="dxa"/>
          </w:tcPr>
          <w:p>
            <w:pPr>
              <w:spacing w:before="120" w:line="200" w:lineRule="atLeast"/>
              <w:ind w:right="198" w:firstLine="315" w:firstLineChars="150"/>
              <w:jc w:val="right"/>
              <w:rPr>
                <w:rFonts w:ascii="宋体" w:hAnsi="宋体"/>
                <w:szCs w:val="21"/>
              </w:rPr>
            </w:pPr>
            <w:r>
              <w:rPr>
                <w:rFonts w:ascii="宋体" w:hAnsi="宋体"/>
                <w:szCs w:val="21"/>
              </w:rPr>
              <w:t>TE</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DOX</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≥16</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FFC</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＞8</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CT</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RIF</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791" w:type="dxa"/>
          </w:tcPr>
          <w:p>
            <w:pPr>
              <w:spacing w:before="120" w:line="200" w:lineRule="atLeast"/>
              <w:ind w:right="198" w:firstLine="315" w:firstLineChars="150"/>
              <w:jc w:val="right"/>
              <w:rPr>
                <w:rFonts w:ascii="宋体" w:hAnsi="宋体"/>
                <w:szCs w:val="21"/>
              </w:rPr>
            </w:pPr>
            <w:r>
              <w:rPr>
                <w:rFonts w:ascii="宋体" w:hAnsi="宋体"/>
                <w:szCs w:val="21"/>
              </w:rPr>
              <w:t>CIP</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≥4</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 w:hRule="atLeast"/>
        </w:trPr>
        <w:tc>
          <w:tcPr>
            <w:tcW w:w="4791" w:type="dxa"/>
          </w:tcPr>
          <w:p>
            <w:pPr>
              <w:spacing w:before="120" w:line="200" w:lineRule="atLeast"/>
              <w:ind w:right="198" w:firstLine="315" w:firstLineChars="150"/>
              <w:jc w:val="right"/>
              <w:rPr>
                <w:rFonts w:ascii="宋体" w:hAnsi="宋体"/>
                <w:szCs w:val="21"/>
              </w:rPr>
            </w:pPr>
            <w:r>
              <w:rPr>
                <w:rFonts w:ascii="宋体" w:hAnsi="宋体"/>
                <w:szCs w:val="21"/>
              </w:rPr>
              <w:t>SIZ</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≥512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2" w:hRule="atLeast"/>
        </w:trPr>
        <w:tc>
          <w:tcPr>
            <w:tcW w:w="4791" w:type="dxa"/>
          </w:tcPr>
          <w:p>
            <w:pPr>
              <w:spacing w:before="120" w:line="200" w:lineRule="atLeast"/>
              <w:ind w:right="198" w:firstLine="315" w:firstLineChars="150"/>
              <w:jc w:val="right"/>
              <w:rPr>
                <w:rFonts w:ascii="宋体" w:hAnsi="宋体"/>
                <w:szCs w:val="21"/>
              </w:rPr>
            </w:pPr>
            <w:r>
              <w:rPr>
                <w:rFonts w:ascii="宋体" w:hAnsi="宋体"/>
                <w:szCs w:val="21"/>
              </w:rPr>
              <w:t>TMP/SMX</w:t>
            </w:r>
          </w:p>
        </w:tc>
        <w:tc>
          <w:tcPr>
            <w:tcW w:w="4779" w:type="dxa"/>
          </w:tcPr>
          <w:p>
            <w:pPr>
              <w:spacing w:before="120" w:line="200" w:lineRule="atLeast"/>
              <w:ind w:right="198" w:firstLine="315" w:firstLineChars="150"/>
              <w:jc w:val="right"/>
              <w:rPr>
                <w:rFonts w:ascii="宋体" w:hAnsi="宋体"/>
                <w:szCs w:val="21"/>
              </w:rPr>
            </w:pPr>
            <w:r>
              <w:rPr>
                <w:rFonts w:ascii="宋体" w:hAnsi="宋体"/>
                <w:szCs w:val="21"/>
              </w:rPr>
              <w:t>≥4/76</w:t>
            </w:r>
          </w:p>
        </w:tc>
      </w:tr>
    </w:tbl>
    <w:p>
      <w:pPr>
        <w:pStyle w:val="17"/>
        <w:numPr>
          <w:ilvl w:val="0"/>
          <w:numId w:val="0"/>
        </w:numPr>
        <w:spacing w:before="312" w:after="312" w:line="200" w:lineRule="atLeast"/>
        <w:rPr>
          <w:rFonts w:ascii="宋体" w:hAnsi="宋体" w:eastAsia="宋体"/>
          <w:szCs w:val="21"/>
        </w:rPr>
      </w:pPr>
      <w:r>
        <w:rPr>
          <w:rFonts w:ascii="宋体" w:hAnsi="宋体" w:eastAsia="宋体"/>
          <w:szCs w:val="21"/>
        </w:rPr>
        <w:t>注：1）药物缩写：AMP-氨苄西林；AMC-阿莫西林+克拉维酸（2:1）；CF-头孢噻吩（可代表头孢氨苄）；EFT-头孢噻呋；MEM-美罗培南，STR-链霉素,KAN-卡那霉素；GEN-庆大霉素；TE-四环素；DOX-多西环素；FFC-氟苯尼考；CT-多粘菌素E；RIF-利福平(可代表利福昔明)；CIP-环丙沙星；SIZ-磺胺异噁唑； TMP/SMX-甲氧苄啶+磺胺甲噁唑(1:19)。2）“-”代表无折点标准。</w:t>
      </w:r>
    </w:p>
    <w:p>
      <w:pPr>
        <w:pStyle w:val="17"/>
        <w:numPr>
          <w:ilvl w:val="0"/>
          <w:numId w:val="2"/>
        </w:numPr>
        <w:spacing w:before="312" w:after="312"/>
      </w:pPr>
      <w:r>
        <w:rPr>
          <w:rFonts w:hint="eastAsia"/>
        </w:rPr>
        <w:t>耐药菌谱建立</w:t>
      </w:r>
    </w:p>
    <w:p>
      <w:pPr>
        <w:pStyle w:val="12"/>
        <w:spacing w:line="200" w:lineRule="atLeast"/>
        <w:rPr>
          <w:rFonts w:hAnsi="宋体"/>
          <w:szCs w:val="21"/>
        </w:rPr>
      </w:pPr>
      <w:r>
        <w:rPr>
          <w:rFonts w:hint="eastAsia" w:hAnsi="宋体"/>
          <w:szCs w:val="21"/>
        </w:rPr>
        <w:t>耐药率R=耐药菌的数量/总菌的数量×100%</w:t>
      </w:r>
    </w:p>
    <w:p>
      <w:pPr>
        <w:pStyle w:val="12"/>
        <w:spacing w:line="200" w:lineRule="atLeast"/>
        <w:ind w:firstLine="0" w:firstLineChars="0"/>
        <w:rPr>
          <w:rFonts w:hAnsi="宋体"/>
          <w:szCs w:val="21"/>
        </w:rPr>
      </w:pPr>
      <w:r>
        <w:rPr>
          <w:rFonts w:hint="eastAsia" w:hAnsi="宋体"/>
          <w:szCs w:val="21"/>
        </w:rPr>
        <w:t xml:space="preserve">    根据上述耐药性判定，如果对评估的药物耐药率R＞75%，则判定为严重耐药；如果耐药率R介于75%≥R&gt;25% ，则判定为中度耐药；如果耐药率R介于25%≥R&gt;5%，则判定为轻度敏感；如果R≤5%，则判定为很敏感。</w:t>
      </w:r>
    </w:p>
    <w:p>
      <w:pPr>
        <w:pStyle w:val="17"/>
        <w:numPr>
          <w:ilvl w:val="0"/>
          <w:numId w:val="2"/>
        </w:numPr>
        <w:spacing w:before="312" w:after="312"/>
      </w:pPr>
      <w:r>
        <w:t>精准用药判定依据</w:t>
      </w:r>
    </w:p>
    <w:p>
      <w:pPr>
        <w:pStyle w:val="12"/>
        <w:spacing w:line="200" w:lineRule="atLeast"/>
        <w:rPr>
          <w:rFonts w:hAnsi="宋体"/>
          <w:szCs w:val="21"/>
        </w:rPr>
      </w:pPr>
      <w:r>
        <w:rPr>
          <w:rFonts w:hAnsi="宋体"/>
          <w:szCs w:val="21"/>
        </w:rPr>
        <w:t>在</w:t>
      </w:r>
      <w:r>
        <w:rPr>
          <w:rFonts w:hint="eastAsia" w:hAnsi="宋体"/>
          <w:szCs w:val="21"/>
        </w:rPr>
        <w:t>对</w:t>
      </w:r>
      <w:r>
        <w:rPr>
          <w:rFonts w:hAnsi="宋体"/>
          <w:szCs w:val="21"/>
        </w:rPr>
        <w:t>奶牛乳房炎治疗时</w:t>
      </w:r>
      <w:r>
        <w:rPr>
          <w:rFonts w:hint="eastAsia" w:hAnsi="宋体"/>
          <w:szCs w:val="21"/>
        </w:rPr>
        <w:t>，建议优先</w:t>
      </w:r>
      <w:r>
        <w:rPr>
          <w:rFonts w:hAnsi="宋体"/>
          <w:szCs w:val="21"/>
        </w:rPr>
        <w:t>选择</w:t>
      </w:r>
      <w:r>
        <w:rPr>
          <w:rFonts w:hint="eastAsia" w:hAnsi="宋体"/>
          <w:szCs w:val="21"/>
        </w:rPr>
        <w:t>R≤5%的药物，其次是25%≥R&gt;5%的药物。</w:t>
      </w:r>
    </w:p>
    <w:p>
      <w:pPr>
        <w:pStyle w:val="12"/>
        <w:spacing w:line="200" w:lineRule="atLeast"/>
        <w:ind w:firstLine="0" w:firstLineChars="0"/>
        <w:rPr>
          <w:rFonts w:hAnsi="宋体"/>
          <w:szCs w:val="21"/>
        </w:rPr>
      </w:pPr>
    </w:p>
    <w:p>
      <w:pPr>
        <w:pStyle w:val="12"/>
        <w:spacing w:line="200" w:lineRule="atLeast"/>
        <w:rPr>
          <w:rFonts w:hAnsi="宋体"/>
          <w:szCs w:val="21"/>
        </w:rPr>
      </w:pPr>
    </w:p>
    <w:p>
      <w:pPr>
        <w:pStyle w:val="36"/>
        <w:framePr/>
      </w:pPr>
      <w:r>
        <w:t>_________________________________</w:t>
      </w:r>
    </w:p>
    <w:p/>
    <w:sectPr>
      <w:pgSz w:w="11906" w:h="16838"/>
      <w:pgMar w:top="567" w:right="1134" w:bottom="1134" w:left="1418" w:header="1418" w:footer="1134" w:gutter="0"/>
      <w:pgNumType w:start="1"/>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S Mincho">
    <w:panose1 w:val="02020609040205080304"/>
    <w:charset w:val="80"/>
    <w:family w:val="modern"/>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fldChar w:fldCharType="begin"/>
    </w:r>
    <w:r>
      <w:instrText xml:space="preserve"> PAGE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t>DB15/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1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4"/>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pStyle w:val="21"/>
      <w:suff w:val="nothing"/>
      <w:lvlText w:val="%1.%2.%3.%4　"/>
      <w:lvlJc w:val="left"/>
      <w:pPr>
        <w:ind w:left="0" w:firstLine="0"/>
      </w:pPr>
      <w:rPr>
        <w:rFonts w:hint="eastAsia" w:ascii="黑体" w:hAnsi="Times New Roman" w:eastAsia="黑体"/>
        <w:b w:val="0"/>
        <w:i w:val="0"/>
        <w:sz w:val="21"/>
      </w:rPr>
    </w:lvl>
    <w:lvl w:ilvl="4" w:tentative="0">
      <w:start w:val="1"/>
      <w:numFmt w:val="decimal"/>
      <w:pStyle w:val="22"/>
      <w:suff w:val="nothing"/>
      <w:lvlText w:val="%1.%2.%3.%4.%5　"/>
      <w:lvlJc w:val="left"/>
      <w:pPr>
        <w:ind w:left="0" w:firstLine="0"/>
      </w:pPr>
      <w:rPr>
        <w:rFonts w:hint="eastAsia" w:ascii="黑体" w:hAnsi="Times New Roman" w:eastAsia="黑体"/>
        <w:b w:val="0"/>
        <w:i w:val="0"/>
        <w:sz w:val="21"/>
      </w:rPr>
    </w:lvl>
    <w:lvl w:ilvl="5" w:tentative="0">
      <w:start w:val="1"/>
      <w:numFmt w:val="decimal"/>
      <w:pStyle w:val="2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0"/>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03DB"/>
    <w:rsid w:val="0022602C"/>
    <w:rsid w:val="00501651"/>
    <w:rsid w:val="00526937"/>
    <w:rsid w:val="00552130"/>
    <w:rsid w:val="005B63A3"/>
    <w:rsid w:val="007E4DD4"/>
    <w:rsid w:val="008403DB"/>
    <w:rsid w:val="00A7496C"/>
    <w:rsid w:val="00B93C93"/>
    <w:rsid w:val="00C60E7C"/>
    <w:rsid w:val="00E21A2D"/>
    <w:rsid w:val="00E526D5"/>
    <w:rsid w:val="21CB1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41"/>
    <w:unhideWhenUsed/>
    <w:uiPriority w:val="99"/>
    <w:rPr>
      <w:b/>
      <w:bCs/>
    </w:rPr>
  </w:style>
  <w:style w:type="paragraph" w:styleId="3">
    <w:name w:val="annotation text"/>
    <w:basedOn w:val="1"/>
    <w:link w:val="40"/>
    <w:unhideWhenUsed/>
    <w:uiPriority w:val="99"/>
    <w:pPr>
      <w:jc w:val="left"/>
    </w:pPr>
  </w:style>
  <w:style w:type="paragraph" w:styleId="4">
    <w:name w:val="Balloon Text"/>
    <w:basedOn w:val="1"/>
    <w:link w:val="42"/>
    <w:unhideWhenUsed/>
    <w:uiPriority w:val="99"/>
    <w:rPr>
      <w:sz w:val="18"/>
      <w:szCs w:val="18"/>
    </w:r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uiPriority w:val="99"/>
    <w:rPr>
      <w:sz w:val="21"/>
      <w:szCs w:val="21"/>
    </w:rPr>
  </w:style>
  <w:style w:type="character" w:customStyle="1" w:styleId="10">
    <w:name w:val="页眉 Char"/>
    <w:basedOn w:val="7"/>
    <w:link w:val="6"/>
    <w:semiHidden/>
    <w:uiPriority w:val="99"/>
    <w:rPr>
      <w:sz w:val="18"/>
      <w:szCs w:val="18"/>
    </w:rPr>
  </w:style>
  <w:style w:type="character" w:customStyle="1" w:styleId="11">
    <w:name w:val="页脚 Char"/>
    <w:basedOn w:val="7"/>
    <w:link w:val="5"/>
    <w:qFormat/>
    <w:uiPriority w:val="99"/>
    <w:rPr>
      <w:sz w:val="18"/>
      <w:szCs w:val="18"/>
    </w:rPr>
  </w:style>
  <w:style w:type="paragraph" w:customStyle="1" w:styleId="12">
    <w:name w:val="段"/>
    <w:link w:val="13"/>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3">
    <w:name w:val="段 Char"/>
    <w:basedOn w:val="7"/>
    <w:link w:val="12"/>
    <w:uiPriority w:val="0"/>
    <w:rPr>
      <w:rFonts w:ascii="宋体" w:hAnsi="Times New Roman" w:eastAsia="宋体" w:cs="Times New Roman"/>
      <w:kern w:val="0"/>
      <w:szCs w:val="20"/>
    </w:rPr>
  </w:style>
  <w:style w:type="paragraph" w:customStyle="1" w:styleId="14">
    <w:name w:val="一级条标题"/>
    <w:next w:val="12"/>
    <w:link w:val="39"/>
    <w:uiPriority w:val="99"/>
    <w:pPr>
      <w:numPr>
        <w:ilvl w:val="1"/>
        <w:numId w:val="1"/>
      </w:numPr>
      <w:spacing w:beforeLines="50" w:afterLines="50"/>
      <w:ind w:left="0"/>
      <w:outlineLvl w:val="2"/>
    </w:pPr>
    <w:rPr>
      <w:rFonts w:ascii="黑体" w:hAnsi="Times New Roman" w:eastAsia="黑体" w:cs="Times New Roman"/>
      <w:kern w:val="0"/>
      <w:sz w:val="21"/>
      <w:szCs w:val="21"/>
      <w:lang w:val="en-US" w:eastAsia="zh-CN" w:bidi="ar-SA"/>
    </w:rPr>
  </w:style>
  <w:style w:type="paragraph" w:customStyle="1" w:styleId="15">
    <w:name w:val="标准书脚_奇数页"/>
    <w:uiPriority w:val="0"/>
    <w:pPr>
      <w:spacing w:before="120"/>
      <w:ind w:right="198"/>
      <w:jc w:val="right"/>
    </w:pPr>
    <w:rPr>
      <w:rFonts w:ascii="宋体" w:hAnsi="Times New Roman" w:eastAsia="宋体" w:cs="Times New Roman"/>
      <w:kern w:val="0"/>
      <w:sz w:val="18"/>
      <w:szCs w:val="18"/>
      <w:lang w:val="en-US" w:eastAsia="zh-CN" w:bidi="ar-SA"/>
    </w:rPr>
  </w:style>
  <w:style w:type="paragraph" w:customStyle="1" w:styleId="16">
    <w:name w:val="标准书眉_奇数页"/>
    <w:next w:val="1"/>
    <w:uiPriority w:val="0"/>
    <w:pPr>
      <w:tabs>
        <w:tab w:val="center" w:pos="4154"/>
        <w:tab w:val="right" w:pos="8306"/>
      </w:tabs>
      <w:spacing w:after="220"/>
      <w:jc w:val="right"/>
    </w:pPr>
    <w:rPr>
      <w:rFonts w:ascii="黑体" w:hAnsi="Times New Roman" w:eastAsia="黑体" w:cs="Times New Roman"/>
      <w:kern w:val="0"/>
      <w:sz w:val="21"/>
      <w:szCs w:val="21"/>
      <w:lang w:val="en-US" w:eastAsia="zh-CN" w:bidi="ar-SA"/>
    </w:rPr>
  </w:style>
  <w:style w:type="paragraph" w:customStyle="1" w:styleId="17">
    <w:name w:val="章标题"/>
    <w:next w:val="12"/>
    <w:uiPriority w:val="99"/>
    <w:pPr>
      <w:numPr>
        <w:ilvl w:val="0"/>
        <w:numId w:val="1"/>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18">
    <w:name w:val="二级条标题"/>
    <w:basedOn w:val="14"/>
    <w:next w:val="12"/>
    <w:uiPriority w:val="99"/>
    <w:pPr>
      <w:numPr>
        <w:ilvl w:val="2"/>
      </w:numPr>
      <w:tabs>
        <w:tab w:val="left" w:pos="360"/>
      </w:tabs>
      <w:spacing w:before="50" w:after="50"/>
      <w:outlineLvl w:val="3"/>
    </w:pPr>
  </w:style>
  <w:style w:type="paragraph" w:customStyle="1" w:styleId="19">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kern w:val="0"/>
      <w:sz w:val="28"/>
      <w:szCs w:val="28"/>
      <w:lang w:val="en-US" w:eastAsia="zh-CN" w:bidi="ar-SA"/>
    </w:rPr>
  </w:style>
  <w:style w:type="paragraph" w:customStyle="1" w:styleId="20">
    <w:name w:val="目次、标准名称标题"/>
    <w:basedOn w:val="1"/>
    <w:next w:val="12"/>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21">
    <w:name w:val="三级条标题"/>
    <w:basedOn w:val="18"/>
    <w:next w:val="12"/>
    <w:uiPriority w:val="99"/>
    <w:pPr>
      <w:numPr>
        <w:ilvl w:val="3"/>
      </w:numPr>
      <w:outlineLvl w:val="4"/>
    </w:pPr>
  </w:style>
  <w:style w:type="paragraph" w:customStyle="1" w:styleId="22">
    <w:name w:val="四级条标题"/>
    <w:basedOn w:val="21"/>
    <w:next w:val="12"/>
    <w:uiPriority w:val="99"/>
    <w:pPr>
      <w:numPr>
        <w:ilvl w:val="4"/>
      </w:numPr>
      <w:outlineLvl w:val="5"/>
    </w:pPr>
  </w:style>
  <w:style w:type="paragraph" w:customStyle="1" w:styleId="23">
    <w:name w:val="五级条标题"/>
    <w:basedOn w:val="22"/>
    <w:next w:val="12"/>
    <w:uiPriority w:val="99"/>
    <w:pPr>
      <w:numPr>
        <w:ilvl w:val="5"/>
      </w:numPr>
      <w:outlineLvl w:val="6"/>
    </w:pPr>
  </w:style>
  <w:style w:type="character" w:customStyle="1" w:styleId="24">
    <w:name w:val="发布"/>
    <w:basedOn w:val="7"/>
    <w:uiPriority w:val="0"/>
    <w:rPr>
      <w:rFonts w:ascii="黑体" w:eastAsia="黑体"/>
      <w:spacing w:val="85"/>
      <w:w w:val="100"/>
      <w:position w:val="3"/>
      <w:sz w:val="28"/>
      <w:szCs w:val="28"/>
    </w:rPr>
  </w:style>
  <w:style w:type="paragraph" w:customStyle="1" w:styleId="25">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kern w:val="0"/>
      <w:sz w:val="21"/>
      <w:szCs w:val="21"/>
      <w:lang w:val="en-US" w:eastAsia="zh-CN" w:bidi="ar-SA"/>
    </w:rPr>
  </w:style>
  <w:style w:type="paragraph" w:customStyle="1" w:styleId="26">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27">
    <w:name w:val="封面标准英文名称"/>
    <w:basedOn w:val="26"/>
    <w:uiPriority w:val="0"/>
    <w:pPr>
      <w:framePr/>
      <w:spacing w:before="370" w:line="400" w:lineRule="exact"/>
    </w:pPr>
    <w:rPr>
      <w:rFonts w:ascii="Times New Roman"/>
      <w:sz w:val="28"/>
      <w:szCs w:val="28"/>
    </w:rPr>
  </w:style>
  <w:style w:type="paragraph" w:customStyle="1" w:styleId="28">
    <w:name w:val="封面一致性程度标识"/>
    <w:basedOn w:val="27"/>
    <w:uiPriority w:val="0"/>
    <w:pPr>
      <w:framePr/>
      <w:spacing w:before="440"/>
    </w:pPr>
    <w:rPr>
      <w:rFonts w:ascii="宋体" w:eastAsia="宋体"/>
    </w:rPr>
  </w:style>
  <w:style w:type="paragraph" w:customStyle="1" w:styleId="29">
    <w:name w:val="封面标准文稿类别"/>
    <w:basedOn w:val="28"/>
    <w:uiPriority w:val="0"/>
    <w:pPr>
      <w:framePr/>
      <w:spacing w:after="160" w:line="240" w:lineRule="auto"/>
    </w:pPr>
    <w:rPr>
      <w:sz w:val="24"/>
    </w:rPr>
  </w:style>
  <w:style w:type="paragraph" w:customStyle="1" w:styleId="30">
    <w:name w:val="封面标准文稿编辑信息"/>
    <w:basedOn w:val="29"/>
    <w:uiPriority w:val="0"/>
    <w:pPr>
      <w:framePr/>
      <w:spacing w:before="180" w:line="180" w:lineRule="exact"/>
    </w:pPr>
    <w:rPr>
      <w:sz w:val="21"/>
    </w:rPr>
  </w:style>
  <w:style w:type="paragraph" w:customStyle="1" w:styleId="31">
    <w:name w:val="其他标准标志"/>
    <w:basedOn w:val="1"/>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32">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kern w:val="0"/>
      <w:sz w:val="48"/>
      <w:szCs w:val="52"/>
      <w:lang w:val="en-US" w:eastAsia="zh-CN" w:bidi="ar-SA"/>
    </w:rPr>
  </w:style>
  <w:style w:type="paragraph" w:customStyle="1" w:styleId="33">
    <w:name w:val="其他发布部门"/>
    <w:basedOn w:val="1"/>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4">
    <w:name w:val="前言、引言标题"/>
    <w:next w:val="12"/>
    <w:uiPriority w:val="0"/>
    <w:pPr>
      <w:keepNext/>
      <w:pageBreakBefore/>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35">
    <w:name w:val="文献分类号"/>
    <w:uiPriority w:val="0"/>
    <w:pPr>
      <w:framePr w:hSpace="180" w:vSpace="180" w:wrap="around" w:vAnchor="margin" w:hAnchor="margin" w:y="1" w:anchorLock="1"/>
      <w:widowControl w:val="0"/>
      <w:textAlignment w:val="center"/>
    </w:pPr>
    <w:rPr>
      <w:rFonts w:ascii="黑体" w:hAnsi="Times New Roman" w:eastAsia="黑体" w:cs="Times New Roman"/>
      <w:kern w:val="0"/>
      <w:sz w:val="21"/>
      <w:szCs w:val="21"/>
      <w:lang w:val="en-US" w:eastAsia="zh-CN" w:bidi="ar-SA"/>
    </w:rPr>
  </w:style>
  <w:style w:type="paragraph" w:customStyle="1" w:styleId="36">
    <w:name w:val="终结线"/>
    <w:basedOn w:val="1"/>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37">
    <w:name w:val="其他发布日期"/>
    <w:basedOn w:val="1"/>
    <w:uiPriority w:val="0"/>
    <w:pPr>
      <w:framePr w:w="3997" w:h="471" w:hRule="exact" w:vSpace="181" w:wrap="around" w:vAnchor="page" w:hAnchor="text" w:x="1419" w:y="14097" w:anchorLock="1"/>
      <w:widowControl/>
      <w:jc w:val="left"/>
    </w:pPr>
    <w:rPr>
      <w:rFonts w:ascii="Times New Roman" w:hAnsi="Times New Roman" w:eastAsia="黑体" w:cs="Times New Roman"/>
      <w:kern w:val="0"/>
      <w:sz w:val="28"/>
      <w:szCs w:val="20"/>
    </w:rPr>
  </w:style>
  <w:style w:type="paragraph" w:customStyle="1" w:styleId="38">
    <w:name w:val="其他实施日期"/>
    <w:basedOn w:val="1"/>
    <w:uiPriority w:val="0"/>
    <w:pPr>
      <w:framePr w:w="3997" w:h="471" w:hRule="exact" w:vSpace="181" w:wrap="around" w:vAnchor="page" w:hAnchor="text" w:x="7089" w:y="14097" w:anchorLock="1"/>
      <w:widowControl/>
      <w:jc w:val="right"/>
    </w:pPr>
    <w:rPr>
      <w:rFonts w:ascii="Times New Roman" w:hAnsi="Times New Roman" w:eastAsia="黑体" w:cs="Times New Roman"/>
      <w:kern w:val="0"/>
      <w:sz w:val="28"/>
      <w:szCs w:val="20"/>
    </w:rPr>
  </w:style>
  <w:style w:type="character" w:customStyle="1" w:styleId="39">
    <w:name w:val="一级条标题 Char"/>
    <w:link w:val="14"/>
    <w:locked/>
    <w:uiPriority w:val="99"/>
    <w:rPr>
      <w:rFonts w:ascii="黑体" w:hAnsi="Times New Roman" w:eastAsia="黑体" w:cs="Times New Roman"/>
      <w:kern w:val="0"/>
      <w:szCs w:val="21"/>
    </w:rPr>
  </w:style>
  <w:style w:type="character" w:customStyle="1" w:styleId="40">
    <w:name w:val="批注文字 Char"/>
    <w:basedOn w:val="7"/>
    <w:link w:val="3"/>
    <w:semiHidden/>
    <w:uiPriority w:val="99"/>
  </w:style>
  <w:style w:type="character" w:customStyle="1" w:styleId="41">
    <w:name w:val="批注主题 Char"/>
    <w:basedOn w:val="40"/>
    <w:link w:val="2"/>
    <w:semiHidden/>
    <w:uiPriority w:val="99"/>
    <w:rPr>
      <w:b/>
      <w:bCs/>
    </w:rPr>
  </w:style>
  <w:style w:type="character" w:customStyle="1" w:styleId="42">
    <w:name w:val="批注框文本 Char"/>
    <w:basedOn w:val="7"/>
    <w:link w:val="4"/>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5"/>
    <customShpInfo spid="_x0000_s2052"/>
    <customShpInfo spid="_x0000_s2054"/>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867</Words>
  <Characters>4942</Characters>
  <Lines>41</Lines>
  <Paragraphs>11</Paragraphs>
  <TotalTime>77</TotalTime>
  <ScaleCrop>false</ScaleCrop>
  <LinksUpToDate>false</LinksUpToDate>
  <CharactersWithSpaces>5798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2020-09-27T09:29:00Z</dcterms:created>
  <dc:creator>Lenovo</dc:creator>
  <cp:lastModifiedBy>HCH</cp:lastModifiedBy>
  <dcterms:modified xsi:type="dcterms:W3CDTF">2020-09-29T07:38:06Z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