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2"/>
        <w:framePr/>
      </w:pPr>
      <w:r>
        <w:rPr>
          <w:rFonts w:ascii="Times New Roman"/>
        </w:rPr>
        <w:t>ICS</w:t>
      </w:r>
      <w:r>
        <w:rPr>
          <w:rFonts w:hint="eastAsia" w:ascii="MS Mincho" w:hAnsi="MS Mincho" w:eastAsia="MS Mincho" w:cs="MS Mincho"/>
        </w:rPr>
        <w:t> </w:t>
      </w:r>
      <w:bookmarkStart w:id="0" w:name="ICS"/>
      <w:r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点击此处添加ICS号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65.020.30</w:t>
      </w:r>
      <w:r>
        <w:fldChar w:fldCharType="end"/>
      </w:r>
      <w:bookmarkEnd w:id="0"/>
    </w:p>
    <w:p>
      <w:pPr>
        <w:pStyle w:val="122"/>
        <w:framePr/>
      </w:pPr>
      <w:bookmarkStart w:id="1" w:name="WXFLH"/>
      <w:r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点击此处添加中国标准文献分类号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B 43</w:t>
      </w:r>
      <w:r>
        <w:fldChar w:fldCharType="end"/>
      </w:r>
      <w:bookmarkEnd w:id="1"/>
    </w:p>
    <w:tbl>
      <w:tblPr>
        <w:tblStyle w:val="38"/>
        <w:tblW w:w="985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122"/>
              <w:framePr/>
            </w:pPr>
            <w:r>
              <w:pict>
                <v:rect id="BAH" o:spid="_x0000_s1039" o:spt="1" style="position:absolute;left:0pt;margin-left:-5.25pt;margin-top:0pt;height:15.6pt;width:68.25pt;z-index:-251656192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</w:p>
        </w:tc>
      </w:tr>
    </w:tbl>
    <w:p>
      <w:pPr>
        <w:pStyle w:val="108"/>
        <w:framePr/>
      </w:pPr>
      <w:r>
        <w:t>DB</w:t>
      </w:r>
      <w:bookmarkStart w:id="2" w:name="c3"/>
      <w:r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15</w:t>
      </w:r>
      <w:r>
        <w:fldChar w:fldCharType="end"/>
      </w:r>
      <w:bookmarkEnd w:id="2"/>
    </w:p>
    <w:p>
      <w:pPr>
        <w:pStyle w:val="109"/>
        <w:framePr/>
      </w:pPr>
      <w:bookmarkStart w:id="3" w:name="c4"/>
      <w: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内蒙古自治区</w:t>
      </w:r>
      <w:r>
        <w:fldChar w:fldCharType="end"/>
      </w:r>
      <w:bookmarkEnd w:id="3"/>
      <w:r>
        <w:rPr>
          <w:rFonts w:hint="eastAsia"/>
        </w:rPr>
        <w:t>地方标准</w:t>
      </w:r>
    </w:p>
    <w:p>
      <w:pPr>
        <w:pStyle w:val="46"/>
        <w:framePr/>
        <w:rPr>
          <w:rFonts w:hAnsi="黑体"/>
        </w:rPr>
      </w:pPr>
      <w:r>
        <w:rPr>
          <w:rFonts w:ascii="Times New Roman"/>
        </w:rPr>
        <w:t xml:space="preserve">DB </w:t>
      </w:r>
      <w:bookmarkStart w:id="4" w:name="StdNo0"/>
      <w:r>
        <w:rPr>
          <w:rFonts w:hAnsi="黑体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int="eastAsia" w:hAnsi="黑体"/>
        </w:rPr>
        <w:t>15</w:t>
      </w:r>
      <w:r>
        <w:rPr>
          <w:rFonts w:hAnsi="黑体"/>
        </w:rPr>
        <w:fldChar w:fldCharType="end"/>
      </w:r>
      <w:bookmarkEnd w:id="4"/>
      <w:r>
        <w:rPr>
          <w:rFonts w:hAnsi="黑体"/>
        </w:rPr>
        <w:t xml:space="preserve">/ </w:t>
      </w:r>
      <w:bookmarkStart w:id="5" w:name="StdNo1"/>
      <w:r>
        <w:rPr>
          <w:rFonts w:hAnsi="黑体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XXXXX</w:t>
      </w:r>
      <w:r>
        <w:rPr>
          <w:rFonts w:hAnsi="黑体"/>
        </w:rPr>
        <w:fldChar w:fldCharType="end"/>
      </w:r>
      <w:bookmarkEnd w:id="5"/>
      <w:r>
        <w:rPr>
          <w:rFonts w:hAnsi="黑体"/>
        </w:rPr>
        <w:t>—</w:t>
      </w:r>
      <w:bookmarkStart w:id="6" w:name="StdNo2"/>
      <w:r>
        <w:rPr>
          <w:rFonts w:hAnsi="黑体"/>
        </w:rPr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XXXX</w:t>
      </w:r>
      <w:r>
        <w:rPr>
          <w:rFonts w:hAnsi="黑体"/>
        </w:rPr>
        <w:fldChar w:fldCharType="end"/>
      </w:r>
      <w:bookmarkEnd w:id="6"/>
    </w:p>
    <w:tbl>
      <w:tblPr>
        <w:tblStyle w:val="38"/>
        <w:tblW w:w="935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75"/>
              <w:framePr/>
            </w:pPr>
            <w:bookmarkStart w:id="7" w:name="DT"/>
            <w:r>
              <w:pict>
                <v:rect id="DT" o:spid="_x0000_s1036" o:spt="1" style="position:absolute;left:0pt;margin-left:372.8pt;margin-top:2.7pt;height:18pt;width:90pt;z-index:-251659264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  <w:bookmarkEnd w:id="7"/>
          </w:p>
        </w:tc>
      </w:tr>
    </w:tbl>
    <w:p>
      <w:pPr>
        <w:pStyle w:val="46"/>
        <w:framePr/>
        <w:rPr>
          <w:rFonts w:hAnsi="黑体"/>
        </w:rPr>
      </w:pPr>
    </w:p>
    <w:p>
      <w:pPr>
        <w:pStyle w:val="46"/>
        <w:framePr/>
        <w:rPr>
          <w:rFonts w:hAnsi="黑体"/>
        </w:rPr>
      </w:pPr>
    </w:p>
    <w:p>
      <w:pPr>
        <w:pStyle w:val="77"/>
        <w:framePr/>
      </w:pPr>
      <w:bookmarkStart w:id="8" w:name="StdName"/>
      <w:r>
        <w:fldChar w:fldCharType="begin">
          <w:ffData>
            <w:name w:val="StdName"/>
            <w:enabled/>
            <w:calcOnExit w:val="0"/>
            <w:textInput>
              <w:default w:val="点击此处添加标准名称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肉用绵羊同期发情与人工授精技术规程</w:t>
      </w:r>
      <w:r>
        <w:fldChar w:fldCharType="end"/>
      </w:r>
      <w:bookmarkEnd w:id="8"/>
    </w:p>
    <w:p>
      <w:pPr>
        <w:pStyle w:val="78"/>
        <w:framePr/>
      </w:pPr>
      <w:bookmarkStart w:id="9" w:name="StdEnglishName"/>
      <w:r>
        <w:fldChar w:fldCharType="begin">
          <w:ffData>
            <w:name w:val="StdEnglishName"/>
            <w:enabled/>
            <w:calcOnExit w:val="0"/>
            <w:textInput>
              <w:default w:val="点击此处添加标准英文译名"/>
            </w:textInput>
          </w:ffData>
        </w:fldChar>
      </w:r>
      <w:r>
        <w:instrText xml:space="preserve"> FORMTEXT </w:instrText>
      </w:r>
      <w:r>
        <w:fldChar w:fldCharType="separate"/>
      </w:r>
      <w:r>
        <w:t>Code of pratice for synchronized oestrus and artificial insemination in mutton sheep</w:t>
      </w:r>
      <w:r>
        <w:fldChar w:fldCharType="end"/>
      </w:r>
      <w:bookmarkEnd w:id="9"/>
    </w:p>
    <w:p>
      <w:pPr>
        <w:pStyle w:val="79"/>
        <w:framePr/>
      </w:pPr>
      <w:bookmarkStart w:id="10" w:name="YZBS"/>
      <w: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点击此处添加与国际标准一致性程度的标识</w:t>
      </w:r>
      <w:r>
        <w:fldChar w:fldCharType="end"/>
      </w:r>
      <w:bookmarkEnd w:id="10"/>
    </w:p>
    <w:tbl>
      <w:tblPr>
        <w:tblStyle w:val="38"/>
        <w:tblW w:w="98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80"/>
              <w:framePr/>
            </w:pPr>
            <w:r>
              <w:pict>
                <v:rect id="RQ" o:spid="_x0000_s1038" o:spt="1" style="position:absolute;left:0pt;margin-left:173.3pt;margin-top:45.15pt;height:20pt;width:150pt;z-index:-251657216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  <w10:anchorlock/>
                </v:rect>
              </w:pict>
            </w:r>
            <w:r>
              <w:pict>
                <v:rect id="LB" o:spid="_x0000_s1037" o:spt="1" style="position:absolute;left:0pt;margin-left:193.3pt;margin-top:20.15pt;height:24pt;width:100pt;z-index:-251658240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fldChar w:fldCharType="begin">
                <w:ffData>
                  <w:name w:val="LB"/>
                  <w:enabled/>
                  <w:calcOnExit w:val="0"/>
                  <w:ddList>
                    <w:listEntry w:val="文稿版次选择"/>
                    <w:listEntry w:val="（工作组讨论稿）"/>
                    <w:listEntry w:val="（征求意见稿）"/>
                    <w:listEntry w:val="（送审讨论稿）"/>
                    <w:listEntry w:val="（送审稿）"/>
                    <w:listEntry w:val="（报批稿）"/>
                  </w:ddList>
                </w:ffData>
              </w:fldChar>
            </w:r>
            <w:bookmarkStart w:id="11" w:name="LB"/>
            <w:r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bookmarkEnd w:id="11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81"/>
              <w:framePr/>
            </w:pPr>
            <w:bookmarkStart w:id="12" w:name="WCRQ"/>
            <w: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2"/>
          </w:p>
        </w:tc>
      </w:tr>
    </w:tbl>
    <w:p>
      <w:pPr>
        <w:pStyle w:val="129"/>
        <w:framePr w:hAnchor="page" w:x="435" w:y="14089"/>
      </w:pPr>
      <w:bookmarkStart w:id="13" w:name="FY"/>
      <w:r>
        <w:rPr>
          <w:rFonts w:asci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    </w:t>
      </w:r>
      <w:r>
        <w:rPr>
          <w:rFonts w:ascii="黑体"/>
        </w:rPr>
        <w:fldChar w:fldCharType="end"/>
      </w:r>
      <w:bookmarkEnd w:id="13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  </w:t>
      </w:r>
      <w:r>
        <w:rPr>
          <w:rFonts w:ascii="黑体"/>
        </w:rPr>
        <w:fldChar w:fldCharType="end"/>
      </w:r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4" w:name="FD"/>
      <w:r>
        <w:rPr>
          <w:rFonts w:ascii="黑体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4"/>
      <w:r>
        <w:rPr>
          <w:rFonts w:hint="eastAsia"/>
        </w:rPr>
        <w:t>发布</w:t>
      </w:r>
      <w:r>
        <w:pict>
          <v:line id="_x0000_s1034" o:spid="_x0000_s1034" o:spt="20" style="position:absolute;left:0pt;margin-left:-6.75pt;margin-top:733.6pt;height:0pt;width:555.4pt;mso-position-vertical-relative:page;z-index:251655168;mso-width-relative:page;mso-height-relative:page;" coordsize="21600,21600">
            <v:path arrowok="t"/>
            <v:fill focussize="0,0"/>
            <v:stroke/>
            <v:imagedata o:title=""/>
            <o:lock v:ext="edit"/>
            <w10:anchorlock/>
          </v:line>
        </w:pict>
      </w:r>
    </w:p>
    <w:p>
      <w:pPr>
        <w:pStyle w:val="130"/>
        <w:framePr w:hAnchor="page" w:x="7310" w:y="13993"/>
      </w:pPr>
      <w:bookmarkStart w:id="15" w:name="SY"/>
      <w:r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    </w:t>
      </w:r>
      <w:r>
        <w:rPr>
          <w:rFonts w:ascii="黑体"/>
        </w:rPr>
        <w:fldChar w:fldCharType="end"/>
      </w:r>
      <w:bookmarkEnd w:id="15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6" w:name="SM"/>
      <w:r>
        <w:rPr>
          <w:rFonts w:asci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6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7" w:name="SD"/>
      <w:r>
        <w:rPr>
          <w:rFonts w:asci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7"/>
      <w:r>
        <w:rPr>
          <w:rFonts w:hint="eastAsia"/>
        </w:rPr>
        <w:t>实施</w:t>
      </w:r>
    </w:p>
    <w:p>
      <w:pPr>
        <w:pStyle w:val="110"/>
        <w:framePr/>
      </w:pPr>
      <w:bookmarkStart w:id="18" w:name="fm"/>
      <w:r>
        <w:fldChar w:fldCharType="begin">
          <w:ffData>
            <w:name w:val="fm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内蒙古自治区市场监督管理局</w:t>
      </w:r>
      <w:r>
        <w:fldChar w:fldCharType="end"/>
      </w:r>
      <w:bookmarkEnd w:id="18"/>
      <w:r>
        <w:rPr>
          <w:rFonts w:hint="eastAsia" w:ascii="MS Mincho" w:hAnsi="MS Mincho" w:eastAsia="MS Mincho" w:cs="MS Mincho"/>
        </w:rPr>
        <w:t>   </w:t>
      </w:r>
      <w:r>
        <w:rPr>
          <w:rStyle w:val="72"/>
          <w:rFonts w:hint="eastAsia"/>
        </w:rPr>
        <w:t>发布</w:t>
      </w:r>
    </w:p>
    <w:p>
      <w:pPr>
        <w:pStyle w:val="23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567" w:right="850" w:bottom="1134" w:left="1418" w:header="0" w:footer="0" w:gutter="0"/>
          <w:pgNumType w:start="1"/>
          <w:cols w:space="425" w:num="1"/>
          <w:docGrid w:type="lines" w:linePitch="312" w:charSpace="0"/>
        </w:sectPr>
      </w:pPr>
      <w:r>
        <w:pict>
          <v:line id="_x0000_s1035" o:spid="_x0000_s1035" o:spt="20" style="position:absolute;left:0pt;margin-left:-0.05pt;margin-top:184.25pt;height:0pt;width:481.9pt;z-index:25165619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p>
      <w:pPr>
        <w:pStyle w:val="111"/>
      </w:pPr>
      <w:r>
        <w:rPr>
          <w:rFonts w:hint="eastAsia"/>
        </w:rPr>
        <w:t>前</w:t>
      </w:r>
      <w:bookmarkStart w:id="19" w:name="BKQY"/>
      <w:r>
        <w:rPr>
          <w:rFonts w:hint="eastAsia" w:ascii="MS Mincho" w:hAnsi="MS Mincho" w:eastAsia="MS Mincho" w:cs="MS Mincho"/>
        </w:rPr>
        <w:t>  </w:t>
      </w:r>
      <w:r>
        <w:rPr>
          <w:rFonts w:hint="eastAsia"/>
        </w:rPr>
        <w:t>言</w:t>
      </w:r>
      <w:bookmarkEnd w:id="19"/>
    </w:p>
    <w:p>
      <w:pPr>
        <w:pStyle w:val="23"/>
      </w:pPr>
      <w:r>
        <w:rPr>
          <w:rFonts w:hint="eastAsia"/>
        </w:rPr>
        <w:t>本标准按照GB/T1.1-2009给出的规则起草。</w:t>
      </w:r>
    </w:p>
    <w:p>
      <w:pPr>
        <w:pStyle w:val="23"/>
      </w:pPr>
      <w:r>
        <w:rPr>
          <w:rFonts w:hint="eastAsia"/>
        </w:rPr>
        <w:t>本标准由赤峰市农牧科学研究院提出。</w:t>
      </w:r>
    </w:p>
    <w:p>
      <w:pPr>
        <w:pStyle w:val="23"/>
      </w:pPr>
      <w:r>
        <w:rPr>
          <w:rFonts w:hint="eastAsia"/>
        </w:rPr>
        <w:t>本标准由内蒙古自治区畜牧业标准化技术委员会（SAM/TC19）归口。</w:t>
      </w:r>
    </w:p>
    <w:p>
      <w:pPr>
        <w:pStyle w:val="23"/>
      </w:pPr>
      <w:r>
        <w:rPr>
          <w:rFonts w:hint="eastAsia"/>
        </w:rPr>
        <w:t>本标准起草单位：赤峰市农牧科学研究院。</w:t>
      </w:r>
    </w:p>
    <w:p>
      <w:pPr>
        <w:pStyle w:val="23"/>
      </w:pPr>
      <w:r>
        <w:rPr>
          <w:rFonts w:hint="eastAsia"/>
        </w:rPr>
        <w:t>本标准主要起草人：赵瑞霞、李宝栋、刘志友、萨其仍贵、红敏、李清泉、付宁、毛冉、李晓燕、邓宇、高明娟。</w:t>
      </w:r>
    </w:p>
    <w:p>
      <w:pPr>
        <w:pStyle w:val="23"/>
        <w:sectPr>
          <w:headerReference r:id="rId9" w:type="default"/>
          <w:footerReference r:id="rId10" w:type="default"/>
          <w:pgSz w:w="11906" w:h="16838"/>
          <w:pgMar w:top="567" w:right="1134" w:bottom="1134" w:left="1418" w:header="1418" w:footer="1134" w:gutter="0"/>
          <w:pgNumType w:fmt="upperRoman" w:start="1"/>
          <w:cols w:space="425" w:num="1"/>
          <w:formProt w:val="0"/>
          <w:docGrid w:type="lines" w:linePitch="312" w:charSpace="0"/>
        </w:sectPr>
      </w:pPr>
    </w:p>
    <w:p>
      <w:pPr>
        <w:pStyle w:val="49"/>
      </w:pPr>
      <w:r>
        <w:rPr>
          <w:rFonts w:hint="eastAsia"/>
        </w:rPr>
        <w:t>肉</w:t>
      </w:r>
      <w:bookmarkStart w:id="20" w:name="StandardName"/>
      <w:r>
        <w:rPr>
          <w:rFonts w:hint="eastAsia"/>
        </w:rPr>
        <w:t>用绵羊同期发情与人工授精技术规程</w:t>
      </w:r>
      <w:bookmarkEnd w:id="20"/>
      <w:bookmarkStart w:id="21" w:name="_GoBack"/>
      <w:bookmarkEnd w:id="21"/>
    </w:p>
    <w:p>
      <w:pPr>
        <w:pStyle w:val="44"/>
        <w:spacing w:before="312" w:after="312"/>
      </w:pPr>
      <w:r>
        <w:rPr>
          <w:rFonts w:hint="eastAsia"/>
        </w:rPr>
        <w:t>范围</w:t>
      </w:r>
    </w:p>
    <w:p>
      <w:pPr>
        <w:pStyle w:val="23"/>
      </w:pPr>
      <w:r>
        <w:rPr>
          <w:rFonts w:hint="eastAsia"/>
        </w:rPr>
        <w:t>本标准规定了实施肉用绵羊同期发情与人工授精的技术规范。</w:t>
      </w:r>
    </w:p>
    <w:p>
      <w:pPr>
        <w:pStyle w:val="23"/>
      </w:pPr>
      <w:r>
        <w:rPr>
          <w:rFonts w:hint="eastAsia"/>
        </w:rPr>
        <w:t>本标准适用于放牧、舍饲、半舍饲半放牧饲养条件下的肉用绵羊。</w:t>
      </w:r>
    </w:p>
    <w:p>
      <w:pPr>
        <w:pStyle w:val="44"/>
        <w:spacing w:before="312" w:after="312"/>
      </w:pPr>
      <w:r>
        <w:rPr>
          <w:rFonts w:hint="eastAsia"/>
        </w:rPr>
        <w:t>规范性引用文件</w:t>
      </w:r>
    </w:p>
    <w:p>
      <w:pPr>
        <w:pStyle w:val="23"/>
      </w:pPr>
      <w:r>
        <w:rPr>
          <w:rFonts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>
      <w:pPr>
        <w:pStyle w:val="23"/>
      </w:pPr>
      <w:r>
        <w:rPr>
          <w:rFonts w:hint="eastAsia"/>
        </w:rPr>
        <w:t>NY/T 816 肉羊饲养标准</w:t>
      </w:r>
    </w:p>
    <w:p>
      <w:pPr>
        <w:pStyle w:val="23"/>
      </w:pPr>
      <w:r>
        <w:rPr>
          <w:rFonts w:hint="eastAsia"/>
        </w:rPr>
        <w:t>NY/T 3052 舍饲肉羊饲养管理技术规范</w:t>
      </w:r>
    </w:p>
    <w:p>
      <w:pPr>
        <w:pStyle w:val="23"/>
      </w:pPr>
      <w:r>
        <w:rPr>
          <w:rFonts w:hint="eastAsia"/>
        </w:rPr>
        <w:t>NY 5030 无公害食品 畜禽饲养兽药使用准则</w:t>
      </w:r>
    </w:p>
    <w:p>
      <w:pPr>
        <w:pStyle w:val="44"/>
        <w:spacing w:before="312" w:after="312"/>
      </w:pPr>
      <w:r>
        <w:rPr>
          <w:rFonts w:hint="eastAsia"/>
        </w:rPr>
        <w:t>繁殖母羊</w:t>
      </w:r>
    </w:p>
    <w:p>
      <w:pPr>
        <w:pStyle w:val="41"/>
        <w:spacing w:before="156" w:after="156"/>
      </w:pPr>
      <w:r>
        <w:rPr>
          <w:rFonts w:hint="eastAsia"/>
        </w:rPr>
        <w:t>育成母羊</w:t>
      </w:r>
    </w:p>
    <w:p>
      <w:pPr>
        <w:pStyle w:val="23"/>
      </w:pPr>
      <w:r>
        <w:rPr>
          <w:rFonts w:hint="eastAsia"/>
        </w:rPr>
        <w:t>1</w:t>
      </w:r>
      <w:r>
        <w:t>0</w:t>
      </w:r>
      <w:r>
        <w:rPr>
          <w:rFonts w:hint="eastAsia"/>
        </w:rPr>
        <w:t>月龄以上，体重达到该品种成年体重的7</w:t>
      </w:r>
      <w:r>
        <w:t>0</w:t>
      </w:r>
      <w:r>
        <w:rPr>
          <w:rFonts w:hint="eastAsia"/>
        </w:rPr>
        <w:t>%，发育正常。</w:t>
      </w:r>
    </w:p>
    <w:p>
      <w:pPr>
        <w:pStyle w:val="41"/>
        <w:spacing w:before="156" w:after="156"/>
      </w:pPr>
      <w:r>
        <w:rPr>
          <w:rFonts w:hint="eastAsia"/>
        </w:rPr>
        <w:t>经产母羊</w:t>
      </w:r>
    </w:p>
    <w:p>
      <w:pPr>
        <w:pStyle w:val="23"/>
      </w:pPr>
      <w:r>
        <w:rPr>
          <w:rFonts w:hint="eastAsia"/>
        </w:rPr>
        <w:t>一般小于6胎次，断奶不少于40d，无疾病。</w:t>
      </w:r>
    </w:p>
    <w:p>
      <w:pPr>
        <w:pStyle w:val="41"/>
        <w:spacing w:before="156" w:after="156"/>
      </w:pPr>
      <w:r>
        <w:rPr>
          <w:rFonts w:hint="eastAsia"/>
        </w:rPr>
        <w:t>饲养管理</w:t>
      </w:r>
    </w:p>
    <w:p>
      <w:pPr>
        <w:pStyle w:val="23"/>
      </w:pPr>
      <w:r>
        <w:rPr>
          <w:rFonts w:hint="eastAsia"/>
        </w:rPr>
        <w:t>繁殖母羊单独组群。配种前优饲</w:t>
      </w:r>
      <w:r>
        <w:t>30</w:t>
      </w:r>
      <w:r>
        <w:rPr>
          <w:rFonts w:hint="eastAsia"/>
        </w:rPr>
        <w:t>d以上，配种后补饲优质饲料。</w:t>
      </w:r>
    </w:p>
    <w:p>
      <w:pPr>
        <w:pStyle w:val="44"/>
        <w:spacing w:before="312" w:after="312"/>
      </w:pPr>
      <w:r>
        <w:rPr>
          <w:rFonts w:hint="eastAsia"/>
        </w:rPr>
        <w:t>种公羊</w:t>
      </w:r>
    </w:p>
    <w:p>
      <w:pPr>
        <w:pStyle w:val="41"/>
        <w:spacing w:before="156" w:after="156"/>
      </w:pPr>
      <w:r>
        <w:rPr>
          <w:rFonts w:hint="eastAsia"/>
        </w:rPr>
        <w:t>配种公羊</w:t>
      </w:r>
    </w:p>
    <w:p>
      <w:pPr>
        <w:pStyle w:val="23"/>
      </w:pPr>
      <w:r>
        <w:rPr>
          <w:rFonts w:hint="eastAsia"/>
        </w:rPr>
        <w:t>公羊1</w:t>
      </w:r>
      <w:r>
        <w:rPr>
          <w:rFonts w:hint="eastAsia" w:ascii="Calibri" w:hAnsi="Calibri"/>
        </w:rPr>
        <w:t>～6岁。</w:t>
      </w:r>
      <w:r>
        <w:rPr>
          <w:rFonts w:hint="eastAsia"/>
        </w:rPr>
        <w:t>有典型的品种特征，体格健壮，性欲旺盛，精液品质检查合格。</w:t>
      </w:r>
    </w:p>
    <w:p>
      <w:pPr>
        <w:pStyle w:val="41"/>
        <w:spacing w:before="156" w:after="156"/>
      </w:pPr>
      <w:r>
        <w:rPr>
          <w:rFonts w:hint="eastAsia"/>
        </w:rPr>
        <w:t>试情公羊</w:t>
      </w:r>
    </w:p>
    <w:p>
      <w:pPr>
        <w:pStyle w:val="23"/>
      </w:pPr>
      <w:r>
        <w:rPr>
          <w:rFonts w:hint="eastAsia"/>
        </w:rPr>
        <w:t>2</w:t>
      </w:r>
      <w:r>
        <w:rPr>
          <w:rFonts w:hint="eastAsia" w:ascii="Calibri" w:hAnsi="Calibri"/>
        </w:rPr>
        <w:t>～</w:t>
      </w:r>
      <w:r>
        <w:t>5</w:t>
      </w:r>
      <w:r>
        <w:rPr>
          <w:rFonts w:hint="eastAsia"/>
        </w:rPr>
        <w:t>岁。可正常本交，体格健壮、性欲旺盛。单独组群，远离母羊。按照公母比例1:30</w:t>
      </w:r>
      <w:r>
        <w:rPr>
          <w:rFonts w:hint="eastAsia" w:ascii="Calibri" w:hAnsi="Calibri"/>
        </w:rPr>
        <w:t>～</w:t>
      </w:r>
      <w:r>
        <w:t>1</w:t>
      </w:r>
      <w:r>
        <w:rPr>
          <w:rFonts w:hint="eastAsia"/>
        </w:rPr>
        <w:t>:40确定数量。</w:t>
      </w:r>
    </w:p>
    <w:p>
      <w:pPr>
        <w:pStyle w:val="41"/>
        <w:spacing w:before="156" w:after="156"/>
      </w:pPr>
      <w:r>
        <w:rPr>
          <w:rFonts w:hint="eastAsia"/>
        </w:rPr>
        <w:t>饲养管理</w:t>
      </w:r>
    </w:p>
    <w:p>
      <w:pPr>
        <w:pStyle w:val="45"/>
        <w:spacing w:before="156" w:after="156"/>
        <w:ind w:left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配种公羊按照公母比例1:（15～20）确定数量。单独组群，每只羊佩戴统一编号的耳标，远离母羊。配种期每日补饲胡萝卜0.5kg～1.5kg，食盐</w:t>
      </w: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0g～15g，鸡蛋2～4枚，早晨采精前要驱赶运动1h～2h。配种前1～2周训练公羊采精，配种前2天排精一次。其他具体饲养管理执行</w:t>
      </w:r>
      <w:r>
        <w:rPr>
          <w:rFonts w:ascii="宋体" w:hAnsi="宋体" w:eastAsia="宋体"/>
        </w:rPr>
        <w:t>NY/T 3052</w:t>
      </w:r>
      <w:r>
        <w:rPr>
          <w:rFonts w:hint="eastAsia" w:ascii="宋体" w:hAnsi="宋体" w:eastAsia="宋体"/>
        </w:rPr>
        <w:t>。</w:t>
      </w:r>
    </w:p>
    <w:p>
      <w:pPr>
        <w:pStyle w:val="45"/>
        <w:spacing w:before="156" w:after="156"/>
        <w:ind w:left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试情公羊与母羊比例以1∶（</w:t>
      </w:r>
      <w:r>
        <w:rPr>
          <w:rFonts w:ascii="宋体" w:hAnsi="宋体" w:eastAsia="宋体"/>
        </w:rPr>
        <w:t>30</w:t>
      </w:r>
      <w:r>
        <w:rPr>
          <w:rFonts w:hint="eastAsia" w:ascii="宋体" w:hAnsi="宋体" w:eastAsia="宋体"/>
        </w:rPr>
        <w:t>～</w:t>
      </w:r>
      <w:r>
        <w:rPr>
          <w:rFonts w:ascii="宋体" w:hAnsi="宋体" w:eastAsia="宋体"/>
        </w:rPr>
        <w:t>40</w:t>
      </w:r>
      <w:r>
        <w:rPr>
          <w:rFonts w:hint="eastAsia" w:ascii="宋体" w:hAnsi="宋体" w:eastAsia="宋体"/>
        </w:rPr>
        <w:t>）确定数量。单独组群，远离母羊。试情圈按照母羊1.</w:t>
      </w: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>m</w:t>
      </w:r>
      <w:r>
        <w:rPr>
          <w:rFonts w:ascii="宋体" w:hAnsi="宋体" w:eastAsia="宋体"/>
          <w:vertAlign w:val="superscript"/>
        </w:rPr>
        <w:t>2</w:t>
      </w:r>
      <w:r>
        <w:rPr>
          <w:rFonts w:hint="eastAsia" w:ascii="宋体" w:hAnsi="宋体" w:eastAsia="宋体"/>
        </w:rPr>
        <w:t>～</w:t>
      </w: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.</w:t>
      </w:r>
      <w:r>
        <w:rPr>
          <w:rFonts w:ascii="宋体" w:hAnsi="宋体" w:eastAsia="宋体"/>
        </w:rPr>
        <w:t>5</w:t>
      </w:r>
      <w:r>
        <w:rPr>
          <w:rFonts w:hint="eastAsia" w:ascii="宋体" w:hAnsi="宋体" w:eastAsia="宋体"/>
        </w:rPr>
        <w:t>m</w:t>
      </w:r>
      <w:r>
        <w:rPr>
          <w:rFonts w:ascii="宋体" w:hAnsi="宋体" w:eastAsia="宋体"/>
          <w:vertAlign w:val="superscript"/>
        </w:rPr>
        <w:t>2</w:t>
      </w:r>
      <w:r>
        <w:rPr>
          <w:rFonts w:hint="eastAsia" w:ascii="宋体" w:hAnsi="宋体" w:eastAsia="宋体"/>
        </w:rPr>
        <w:t>/只准备，试情布以6</w:t>
      </w:r>
      <w:r>
        <w:rPr>
          <w:rFonts w:ascii="宋体" w:hAnsi="宋体" w:eastAsia="宋体"/>
        </w:rPr>
        <w:t>0</w:t>
      </w:r>
      <w:r>
        <w:rPr>
          <w:rFonts w:hint="eastAsia" w:ascii="宋体" w:hAnsi="宋体" w:eastAsia="宋体"/>
        </w:rPr>
        <w:t>cm×</w:t>
      </w:r>
      <w:r>
        <w:rPr>
          <w:rFonts w:ascii="宋体" w:hAnsi="宋体" w:eastAsia="宋体"/>
        </w:rPr>
        <w:t>40cm</w:t>
      </w:r>
      <w:r>
        <w:rPr>
          <w:rFonts w:hint="eastAsia" w:ascii="宋体" w:hAnsi="宋体" w:eastAsia="宋体"/>
        </w:rPr>
        <w:t>细软白布为宜。母羊分批试情避免过多，试情公羊轮换使用避免疲惫。其他饲养管理同配种公羊。</w:t>
      </w:r>
    </w:p>
    <w:p>
      <w:pPr>
        <w:pStyle w:val="44"/>
        <w:spacing w:before="312" w:after="312"/>
      </w:pPr>
      <w:r>
        <w:rPr>
          <w:rFonts w:hint="eastAsia"/>
        </w:rPr>
        <w:t>同期发情</w:t>
      </w:r>
    </w:p>
    <w:p>
      <w:pPr>
        <w:pStyle w:val="41"/>
        <w:spacing w:before="156" w:after="156"/>
      </w:pPr>
      <w:r>
        <w:rPr>
          <w:rFonts w:hint="eastAsia"/>
        </w:rPr>
        <w:t>孕激素法</w:t>
      </w:r>
    </w:p>
    <w:p>
      <w:pPr>
        <w:pStyle w:val="45"/>
        <w:spacing w:before="156" w:after="156"/>
        <w:ind w:left="0"/>
      </w:pPr>
      <w:r>
        <w:rPr>
          <w:rFonts w:hint="eastAsia"/>
        </w:rPr>
        <w:t>放置孕激素栓</w:t>
      </w:r>
    </w:p>
    <w:p>
      <w:pPr>
        <w:pStyle w:val="23"/>
      </w:pPr>
      <w:r>
        <w:rPr>
          <w:rFonts w:hint="eastAsia"/>
        </w:rPr>
        <w:t>人工保定母羊后，外阴部用0.1%高锰酸钾水溶液或碘伏冲洗消毒并用纸巾擦拭干净；将孕激素栓塞入母羊阴道深处子宫颈外口处。</w:t>
      </w:r>
    </w:p>
    <w:p>
      <w:pPr>
        <w:pStyle w:val="45"/>
        <w:spacing w:before="156" w:after="156"/>
        <w:ind w:left="0"/>
      </w:pPr>
      <w:r>
        <w:rPr>
          <w:rFonts w:hint="eastAsia"/>
        </w:rPr>
        <w:t>撤栓</w:t>
      </w:r>
    </w:p>
    <w:p>
      <w:pPr>
        <w:pStyle w:val="23"/>
      </w:pPr>
      <w:r>
        <w:rPr>
          <w:rFonts w:hint="eastAsia"/>
        </w:rPr>
        <w:t>孕激素栓放置12d</w:t>
      </w:r>
      <w:r>
        <w:rPr>
          <w:rFonts w:hint="eastAsia" w:hAnsi="宋体"/>
        </w:rPr>
        <w:t>～</w:t>
      </w:r>
      <w:r>
        <w:rPr>
          <w:rFonts w:hint="eastAsia"/>
        </w:rPr>
        <w:t>14d后取出，同时肌肉注射孕马血清促性腺激素（PMSG）250IU</w:t>
      </w:r>
      <w:r>
        <w:rPr>
          <w:rFonts w:hint="eastAsia" w:hAnsi="宋体"/>
        </w:rPr>
        <w:t>～</w:t>
      </w:r>
      <w:r>
        <w:rPr>
          <w:rFonts w:hint="eastAsia"/>
        </w:rPr>
        <w:t>330IU。</w:t>
      </w:r>
    </w:p>
    <w:p>
      <w:pPr>
        <w:pStyle w:val="41"/>
        <w:spacing w:before="156" w:after="156"/>
      </w:pPr>
      <w:r>
        <w:rPr>
          <w:rFonts w:hint="eastAsia"/>
        </w:rPr>
        <w:t>氯前列腺素（PG）法</w:t>
      </w:r>
    </w:p>
    <w:p>
      <w:pPr>
        <w:pStyle w:val="23"/>
        <w:rPr>
          <w:color w:val="FF0000"/>
        </w:rPr>
      </w:pPr>
      <w:r>
        <w:rPr>
          <w:rFonts w:hint="eastAsia"/>
        </w:rPr>
        <w:t>一般用于秋季繁殖母羊同期发情处理。</w:t>
      </w:r>
    </w:p>
    <w:p>
      <w:pPr>
        <w:pStyle w:val="45"/>
        <w:spacing w:before="156" w:after="156"/>
        <w:ind w:left="0"/>
      </w:pPr>
      <w:r>
        <w:rPr>
          <w:rFonts w:hint="eastAsia"/>
        </w:rPr>
        <w:t>注射PG</w:t>
      </w:r>
    </w:p>
    <w:p>
      <w:pPr>
        <w:pStyle w:val="23"/>
      </w:pPr>
      <w:r>
        <w:rPr>
          <w:rFonts w:hint="eastAsia"/>
        </w:rPr>
        <w:t>两次PG：母羊0天肌肉注射PG0.1mg/只；第11天再次肌肉注射PG0.1mg/只。</w:t>
      </w:r>
    </w:p>
    <w:p>
      <w:pPr>
        <w:pStyle w:val="45"/>
        <w:spacing w:before="156" w:after="156"/>
        <w:ind w:left="0"/>
      </w:pPr>
      <w:r>
        <w:rPr>
          <w:rFonts w:hint="eastAsia"/>
        </w:rPr>
        <w:t>注射PMSG</w:t>
      </w:r>
    </w:p>
    <w:p>
      <w:pPr>
        <w:pStyle w:val="23"/>
      </w:pPr>
      <w:r>
        <w:rPr>
          <w:rFonts w:hint="eastAsia"/>
        </w:rPr>
        <w:t>第二次注射PG的同时，肌肉注射PMSG</w:t>
      </w:r>
      <w:r>
        <w:t>250</w:t>
      </w:r>
      <w:r>
        <w:rPr>
          <w:rFonts w:hint="eastAsia"/>
        </w:rPr>
        <w:t>IU～330IU/只。</w:t>
      </w:r>
    </w:p>
    <w:p>
      <w:pPr>
        <w:pStyle w:val="41"/>
        <w:spacing w:before="156" w:after="156"/>
      </w:pPr>
      <w:r>
        <w:rPr>
          <w:rFonts w:hint="eastAsia"/>
        </w:rPr>
        <w:t>试情</w:t>
      </w:r>
    </w:p>
    <w:p>
      <w:pPr>
        <w:pStyle w:val="45"/>
        <w:spacing w:before="156" w:after="156"/>
        <w:ind w:left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撤栓后24h、36h、48h、60h各试情1次，试情持续时间为1h～1.5h。将发情母羊挑出，并根据耳标编号记录发情时间。</w:t>
      </w:r>
    </w:p>
    <w:p>
      <w:pPr>
        <w:pStyle w:val="45"/>
        <w:spacing w:before="156" w:after="156"/>
        <w:ind w:left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母羊站立不动并接受试情公羊爬跨、主动接近公羊并强烈摇动尾部或爬跨其他母羊，可判定为发情母羊。</w:t>
      </w:r>
    </w:p>
    <w:p>
      <w:pPr>
        <w:pStyle w:val="41"/>
        <w:spacing w:before="156" w:after="156"/>
      </w:pPr>
      <w:r>
        <w:rPr>
          <w:rFonts w:hint="eastAsia"/>
        </w:rPr>
        <w:t>同期发情效果评价</w:t>
      </w:r>
    </w:p>
    <w:p>
      <w:pPr>
        <w:pStyle w:val="23"/>
      </w:pPr>
      <w:r>
        <w:rPr>
          <w:rFonts w:hint="eastAsia"/>
        </w:rPr>
        <w:t>试情结束，统计全部发情母羊数。同期发情效果用发情反应率评价，发情反应率=发情母羊数/同期处理母羊数×100%。</w:t>
      </w:r>
    </w:p>
    <w:p>
      <w:pPr>
        <w:pStyle w:val="44"/>
        <w:spacing w:before="312" w:after="312"/>
      </w:pPr>
      <w:r>
        <w:rPr>
          <w:rFonts w:hint="eastAsia"/>
        </w:rPr>
        <w:t>公羊的调教</w:t>
      </w:r>
    </w:p>
    <w:p>
      <w:pPr>
        <w:pStyle w:val="23"/>
      </w:pPr>
      <w:r>
        <w:rPr>
          <w:rFonts w:hint="eastAsia"/>
        </w:rPr>
        <w:t>处配种公羊配种前1个月开始调教采精。方法有：让公羊与发情母羊本交2次；别的公羊采精时，让初配公羊在旁边观摩。</w:t>
      </w:r>
    </w:p>
    <w:p>
      <w:pPr>
        <w:pStyle w:val="44"/>
        <w:spacing w:before="312" w:after="312"/>
      </w:pPr>
      <w:r>
        <w:rPr>
          <w:rFonts w:hint="eastAsia"/>
        </w:rPr>
        <w:t>采精</w:t>
      </w:r>
    </w:p>
    <w:p>
      <w:pPr>
        <w:pStyle w:val="41"/>
        <w:spacing w:before="156" w:after="156"/>
      </w:pPr>
      <w:r>
        <w:rPr>
          <w:rFonts w:hint="eastAsia"/>
        </w:rPr>
        <w:t>采精场地</w:t>
      </w:r>
    </w:p>
    <w:p>
      <w:pPr>
        <w:pStyle w:val="23"/>
      </w:pPr>
      <w:r>
        <w:rPr>
          <w:rFonts w:hint="eastAsia"/>
        </w:rPr>
        <w:t>分为采精室和精液处理室。采精室应平坦、清洁、安静、光线柔和、温度适宜，设有采精架；精液处理室要求封闭，温度为18℃～25℃，且有水、电、操作台等必要设施。</w:t>
      </w:r>
    </w:p>
    <w:p>
      <w:pPr>
        <w:pStyle w:val="41"/>
        <w:spacing w:before="156" w:after="156"/>
      </w:pPr>
      <w:r>
        <w:rPr>
          <w:rFonts w:hint="eastAsia"/>
        </w:rPr>
        <w:t>采精操作</w:t>
      </w:r>
    </w:p>
    <w:p>
      <w:pPr>
        <w:pStyle w:val="23"/>
      </w:pPr>
      <w:r>
        <w:rPr>
          <w:rFonts w:hint="eastAsia"/>
        </w:rPr>
        <w:t>采用假阴道采精法。一切器械使用前后要用中性洗涤剂和蒸馏水洗涤干净并消毒。</w:t>
      </w:r>
    </w:p>
    <w:p>
      <w:pPr>
        <w:pStyle w:val="45"/>
        <w:spacing w:before="156" w:after="156"/>
        <w:ind w:left="0"/>
      </w:pPr>
      <w:r>
        <w:rPr>
          <w:rFonts w:hint="eastAsia" w:ascii="宋体" w:hAnsi="宋体" w:eastAsia="宋体"/>
        </w:rPr>
        <w:t>采精前，假阴道内胎和集精杯用75％酒精棉球由内向外擦拭消毒内胎，待酒精挥发完全后，用生理盐水冲洗2～3次</w:t>
      </w:r>
      <w:r>
        <w:rPr>
          <w:rFonts w:hint="eastAsia"/>
        </w:rPr>
        <w:t>。</w:t>
      </w:r>
    </w:p>
    <w:p>
      <w:pPr>
        <w:pStyle w:val="45"/>
        <w:spacing w:before="156" w:after="156"/>
        <w:ind w:left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采精温度为39℃～41℃，青年羊不超过39℃。</w:t>
      </w:r>
    </w:p>
    <w:p>
      <w:pPr>
        <w:pStyle w:val="41"/>
        <w:spacing w:before="156" w:after="156"/>
      </w:pPr>
      <w:r>
        <w:rPr>
          <w:rFonts w:hint="eastAsia"/>
        </w:rPr>
        <w:t>台羊的准备</w:t>
      </w:r>
    </w:p>
    <w:p>
      <w:pPr>
        <w:pStyle w:val="23"/>
      </w:pPr>
      <w:r>
        <w:rPr>
          <w:rFonts w:hint="eastAsia"/>
        </w:rPr>
        <w:t>选择体高略低于种公羊、体格结实、性情温顺的母羊作为台羊，清理后躯的杂物后，用0.1％新洁尔灭溶液或0.1％高锰酸钾溶液冲洗擦拭台羊的外阴和后躯，保定在采精架内。</w:t>
      </w:r>
    </w:p>
    <w:p>
      <w:pPr>
        <w:pStyle w:val="41"/>
        <w:spacing w:before="156" w:after="156"/>
      </w:pPr>
      <w:r>
        <w:rPr>
          <w:rFonts w:hint="eastAsia"/>
        </w:rPr>
        <w:t>种公羊的准备</w:t>
      </w:r>
    </w:p>
    <w:p>
      <w:pPr>
        <w:pStyle w:val="45"/>
        <w:spacing w:before="156" w:after="156"/>
        <w:ind w:left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温水擦洗公羊阴茎周围，剪去多余的长毛。</w:t>
      </w:r>
    </w:p>
    <w:p>
      <w:pPr>
        <w:pStyle w:val="45"/>
        <w:spacing w:before="156" w:after="156"/>
        <w:ind w:left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让种公羊在台羊试图爬跨2～3次后开始正式采精。</w:t>
      </w:r>
    </w:p>
    <w:p>
      <w:pPr>
        <w:pStyle w:val="41"/>
        <w:spacing w:before="156" w:after="156"/>
      </w:pPr>
      <w:r>
        <w:rPr>
          <w:rFonts w:hint="eastAsia"/>
        </w:rPr>
        <w:t>采精方法</w:t>
      </w:r>
    </w:p>
    <w:p>
      <w:pPr>
        <w:pStyle w:val="45"/>
        <w:spacing w:before="156" w:after="156"/>
        <w:ind w:left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公羊爬跨台羊时，用左手迅速轻握包皮外部将阴茎导人假阴道内，假阴道与阴茎需在一条直线上。</w:t>
      </w:r>
    </w:p>
    <w:p>
      <w:pPr>
        <w:pStyle w:val="45"/>
        <w:spacing w:before="156" w:after="156"/>
        <w:ind w:left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公羊抬头、挺腰、前冲时为射精。待其从母羊后躯退下后取下假阴道，垂直拿回精液处理室，打开气嘴放气，取下集精杯并迅速盖上集精杯盖做精液品质检查。</w:t>
      </w:r>
    </w:p>
    <w:p>
      <w:pPr>
        <w:pStyle w:val="45"/>
        <w:spacing w:before="156" w:after="156"/>
        <w:ind w:left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在配种季节，公羊每天可采精2～3次。每周采精5～6次，休息1d～2d。</w:t>
      </w:r>
    </w:p>
    <w:p>
      <w:pPr>
        <w:pStyle w:val="44"/>
        <w:spacing w:before="312" w:after="312"/>
      </w:pPr>
      <w:r>
        <w:rPr>
          <w:rFonts w:hint="eastAsia"/>
        </w:rPr>
        <w:t>精液品质检查</w:t>
      </w:r>
    </w:p>
    <w:p>
      <w:pPr>
        <w:pStyle w:val="41"/>
        <w:spacing w:before="156" w:after="156"/>
      </w:pPr>
      <w:r>
        <w:rPr>
          <w:rFonts w:hint="eastAsia"/>
        </w:rPr>
        <w:t>精液外观检查</w:t>
      </w:r>
    </w:p>
    <w:p>
      <w:pPr>
        <w:pStyle w:val="23"/>
      </w:pPr>
      <w:r>
        <w:rPr>
          <w:rFonts w:hint="eastAsia"/>
        </w:rPr>
        <w:t>检精区域温度需保持在20℃～25℃。正常精液呈乳白色或乳黄色；无特殊气味或仅有特有的腥味；正常精液翻腾呈现旋涡云雾状。正常一次射精量为0.5ml～1.5ml。</w:t>
      </w:r>
    </w:p>
    <w:p>
      <w:pPr>
        <w:pStyle w:val="41"/>
        <w:spacing w:before="156" w:after="156"/>
      </w:pPr>
      <w:r>
        <w:rPr>
          <w:rFonts w:hint="eastAsia"/>
        </w:rPr>
        <w:t>精子活力和密度检查</w:t>
      </w:r>
    </w:p>
    <w:p>
      <w:pPr>
        <w:pStyle w:val="45"/>
        <w:spacing w:before="156" w:after="156"/>
        <w:ind w:left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显微镜一般为200～600倍，载玻片和盖玻片预热到32℃。用于人工授精的肉用绵羊鲜精精子活力≥0.6，鲜精密度不能低于6亿/ml。</w:t>
      </w:r>
    </w:p>
    <w:p>
      <w:pPr>
        <w:pStyle w:val="45"/>
        <w:spacing w:before="156" w:after="156"/>
        <w:ind w:left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所需器械使用前后要用中性洗涤剂和清水洗涤干净。玻璃器皿、金属器械高压灭菌后干燥。假阴道内胎，75%酒精擦洗，待酒精挥发完全后，用生理盐水冲洗2～3次。</w:t>
      </w:r>
    </w:p>
    <w:p>
      <w:pPr>
        <w:pStyle w:val="44"/>
        <w:spacing w:before="312" w:after="312"/>
      </w:pPr>
      <w:r>
        <w:rPr>
          <w:rFonts w:hint="eastAsia"/>
        </w:rPr>
        <w:t>精液稀释</w:t>
      </w:r>
    </w:p>
    <w:p>
      <w:pPr>
        <w:pStyle w:val="23"/>
      </w:pPr>
      <w:r>
        <w:rPr>
          <w:rFonts w:hint="eastAsia"/>
        </w:rPr>
        <w:t>根据精液保存时间选择稀释液。一般有常温（18℃～25℃）、低温（2℃～5℃）液态精液保存和冷冻精液保存（～196℃）。</w:t>
      </w:r>
    </w:p>
    <w:p>
      <w:pPr>
        <w:pStyle w:val="41"/>
        <w:spacing w:before="156" w:after="156"/>
      </w:pPr>
      <w:r>
        <w:rPr>
          <w:rFonts w:hint="eastAsia"/>
        </w:rPr>
        <w:t>常温保存稀释液</w:t>
      </w:r>
    </w:p>
    <w:p>
      <w:pPr>
        <w:pStyle w:val="23"/>
      </w:pPr>
      <w:r>
        <w:rPr>
          <w:rFonts w:hint="eastAsia"/>
        </w:rPr>
        <w:t>精液稀释后，马上输精。常温保存稀释液可以使用脱脂奶、生理盐水和维生素B12稀释液。</w:t>
      </w:r>
    </w:p>
    <w:p>
      <w:pPr>
        <w:pStyle w:val="41"/>
        <w:spacing w:before="156" w:after="156"/>
      </w:pPr>
      <w:r>
        <w:rPr>
          <w:rFonts w:hint="eastAsia"/>
        </w:rPr>
        <w:t>低温保存</w:t>
      </w:r>
    </w:p>
    <w:p>
      <w:pPr>
        <w:pStyle w:val="23"/>
      </w:pPr>
      <w:r>
        <w:rPr>
          <w:rFonts w:hint="eastAsia"/>
        </w:rPr>
        <w:t>将稀释精液由30℃降至2℃～5℃，保存到使用为止，保持温度不变。低温保存稀释液配方见附录A表A.1。</w:t>
      </w:r>
    </w:p>
    <w:p>
      <w:pPr>
        <w:pStyle w:val="41"/>
        <w:spacing w:before="156" w:after="156"/>
      </w:pPr>
      <w:r>
        <w:rPr>
          <w:rFonts w:hint="eastAsia"/>
        </w:rPr>
        <w:t>冷冻保存</w:t>
      </w:r>
    </w:p>
    <w:p>
      <w:pPr>
        <w:pStyle w:val="23"/>
      </w:pPr>
      <w:r>
        <w:rPr>
          <w:rFonts w:hint="eastAsia"/>
        </w:rPr>
        <w:t>在超低温（～196℃）环境下将精液冻结成固态，使精子长期保持其受精能力。冷冻稀释液见附录A表A.2。</w:t>
      </w:r>
    </w:p>
    <w:p>
      <w:pPr>
        <w:pStyle w:val="41"/>
        <w:spacing w:before="156" w:after="156"/>
      </w:pPr>
      <w:r>
        <w:rPr>
          <w:rFonts w:hint="eastAsia"/>
        </w:rPr>
        <w:t>精液稀释</w:t>
      </w:r>
    </w:p>
    <w:p>
      <w:pPr>
        <w:pStyle w:val="23"/>
      </w:pPr>
      <w:r>
        <w:rPr>
          <w:rFonts w:hint="eastAsia"/>
        </w:rPr>
        <w:t>稀释倍数取决于精子密度和计划输精母羊数，一般以1～3倍为宜。精液稀释后尽快使用。进行高倍稀释时，先低倍稀释，几分钟后再高倍稀释。</w:t>
      </w:r>
    </w:p>
    <w:p>
      <w:pPr>
        <w:pStyle w:val="44"/>
        <w:spacing w:before="312" w:after="312"/>
      </w:pPr>
      <w:r>
        <w:rPr>
          <w:rFonts w:hint="eastAsia"/>
        </w:rPr>
        <w:t>输精</w:t>
      </w:r>
    </w:p>
    <w:p>
      <w:pPr>
        <w:pStyle w:val="41"/>
        <w:spacing w:before="156" w:after="156"/>
      </w:pPr>
      <w:r>
        <w:rPr>
          <w:rFonts w:hint="eastAsia"/>
        </w:rPr>
        <w:t>适时输精</w:t>
      </w:r>
    </w:p>
    <w:p>
      <w:pPr>
        <w:pStyle w:val="23"/>
      </w:pPr>
      <w:r>
        <w:rPr>
          <w:rFonts w:hint="eastAsia"/>
        </w:rPr>
        <w:t>母羊在发情后的8h～1</w:t>
      </w:r>
      <w:r>
        <w:t>2</w:t>
      </w:r>
      <w:r>
        <w:rPr>
          <w:rFonts w:hint="eastAsia"/>
        </w:rPr>
        <w:t>h第一次输精，间隔8h～1</w:t>
      </w:r>
      <w:r>
        <w:t>2</w:t>
      </w:r>
      <w:r>
        <w:rPr>
          <w:rFonts w:hint="eastAsia"/>
        </w:rPr>
        <w:t>h第二次输精。输精量为0.2ml～0.</w:t>
      </w:r>
      <w:r>
        <w:t>25</w:t>
      </w:r>
      <w:r>
        <w:rPr>
          <w:rFonts w:hint="eastAsia"/>
        </w:rPr>
        <w:t>ml，含呈直线前进运动的精子数不少于5000万个；冷冻精液0.2ml～0.</w:t>
      </w:r>
      <w:r>
        <w:t>25</w:t>
      </w:r>
      <w:r>
        <w:rPr>
          <w:rFonts w:hint="eastAsia"/>
        </w:rPr>
        <w:t>ml，含呈直线前进运动的精子数不少于2000万个。</w:t>
      </w:r>
    </w:p>
    <w:p>
      <w:pPr>
        <w:pStyle w:val="41"/>
        <w:spacing w:before="156" w:after="156"/>
      </w:pPr>
      <w:r>
        <w:rPr>
          <w:rFonts w:hint="eastAsia"/>
        </w:rPr>
        <w:t>输精操作</w:t>
      </w:r>
    </w:p>
    <w:p>
      <w:pPr>
        <w:pStyle w:val="23"/>
      </w:pPr>
      <w:r>
        <w:rPr>
          <w:rFonts w:hint="eastAsia"/>
        </w:rPr>
        <w:t>母羊保定，后肢抬高，用0.1％新洁尔灭冲洗外阴，然后用生理盐水冲洗，纸巾擦干。</w:t>
      </w:r>
    </w:p>
    <w:p>
      <w:pPr>
        <w:pStyle w:val="45"/>
        <w:spacing w:before="156" w:after="156"/>
        <w:ind w:left="0"/>
      </w:pPr>
      <w:r>
        <w:rPr>
          <w:rFonts w:hint="eastAsia"/>
        </w:rPr>
        <w:t>阴道输精</w:t>
      </w:r>
    </w:p>
    <w:p>
      <w:pPr>
        <w:pStyle w:val="23"/>
      </w:pPr>
      <w:r>
        <w:rPr>
          <w:rFonts w:hint="eastAsia"/>
        </w:rPr>
        <w:t>将精液注入阴道内。一般用于阴道狭窄的幼龄母羊。</w:t>
      </w:r>
    </w:p>
    <w:p>
      <w:pPr>
        <w:pStyle w:val="45"/>
        <w:spacing w:before="156" w:after="156"/>
        <w:ind w:left="0"/>
      </w:pPr>
      <w:r>
        <w:rPr>
          <w:rFonts w:hint="eastAsia"/>
        </w:rPr>
        <w:t>子宫颈输精</w:t>
      </w:r>
    </w:p>
    <w:p>
      <w:pPr>
        <w:pStyle w:val="23"/>
      </w:pPr>
      <w:r>
        <w:rPr>
          <w:rFonts w:hint="eastAsia"/>
        </w:rPr>
        <w:t>借用内窥镜将精液注入子宫颈口内0.5cm～1.0cm。</w:t>
      </w:r>
    </w:p>
    <w:p>
      <w:pPr>
        <w:pStyle w:val="44"/>
        <w:spacing w:before="312" w:after="312"/>
      </w:pPr>
      <w:r>
        <w:rPr>
          <w:rFonts w:hint="eastAsia"/>
        </w:rPr>
        <w:t>返情母羊配种</w:t>
      </w:r>
    </w:p>
    <w:p>
      <w:pPr>
        <w:pStyle w:val="23"/>
      </w:pPr>
      <w:r>
        <w:rPr>
          <w:rFonts w:hint="eastAsia"/>
        </w:rPr>
        <w:t>配种后16d～19d对配种母羊试情，对返情母羊进行人工授精。</w:t>
      </w:r>
    </w:p>
    <w:p>
      <w:pPr>
        <w:pStyle w:val="44"/>
        <w:spacing w:before="312" w:after="312"/>
      </w:pPr>
      <w:r>
        <w:rPr>
          <w:rFonts w:hint="eastAsia"/>
        </w:rPr>
        <w:t>妊娠诊断</w:t>
      </w:r>
    </w:p>
    <w:p>
      <w:pPr>
        <w:pStyle w:val="23"/>
      </w:pPr>
      <w:r>
        <w:rPr>
          <w:rFonts w:hint="eastAsia"/>
        </w:rPr>
        <w:t>配种后16d</w:t>
      </w:r>
      <w:r>
        <w:rPr>
          <w:rFonts w:hint="eastAsia" w:ascii="Times New Roman"/>
        </w:rPr>
        <w:t>~</w:t>
      </w:r>
      <w:r>
        <w:rPr>
          <w:rFonts w:hint="eastAsia"/>
        </w:rPr>
        <w:t>19d内，外部观察，将试情公羊放入母羊群，如果没有被再次爬跨，在大多数情况下证明已经妊娠。此外，在配种28d后，用超声波探测法可以诊断是否妊娠，准确率最高。</w:t>
      </w:r>
    </w:p>
    <w:p>
      <w:pPr>
        <w:pStyle w:val="23"/>
      </w:pPr>
    </w:p>
    <w:p>
      <w:pPr>
        <w:pStyle w:val="23"/>
      </w:pPr>
    </w:p>
    <w:p>
      <w:pPr>
        <w:pStyle w:val="97"/>
      </w:pPr>
    </w:p>
    <w:p>
      <w:pPr>
        <w:pStyle w:val="85"/>
      </w:pPr>
    </w:p>
    <w:p>
      <w:pPr>
        <w:pStyle w:val="83"/>
      </w:pPr>
      <w:r>
        <w:br w:type="textWrapping"/>
      </w:r>
      <w:r>
        <w:rPr>
          <w:rFonts w:hint="eastAsia"/>
        </w:rPr>
        <w:t>（资料性附录）</w:t>
      </w:r>
      <w:r>
        <w:br w:type="textWrapping"/>
      </w:r>
      <w:r>
        <w:rPr>
          <w:rFonts w:hint="eastAsia"/>
        </w:rPr>
        <w:t>绵羊精液稀释液配方</w:t>
      </w:r>
    </w:p>
    <w:p>
      <w:pPr>
        <w:pStyle w:val="86"/>
        <w:spacing w:before="156" w:after="156"/>
      </w:pPr>
      <w:r>
        <w:rPr>
          <w:rFonts w:hint="eastAsia"/>
        </w:rPr>
        <w:t>绵羊低温保存稀释液配方</w:t>
      </w:r>
    </w:p>
    <w:tbl>
      <w:tblPr>
        <w:tblStyle w:val="38"/>
        <w:tblW w:w="6945" w:type="dxa"/>
        <w:jc w:val="center"/>
        <w:tblInd w:w="534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8"/>
        <w:gridCol w:w="1695"/>
        <w:gridCol w:w="1696"/>
        <w:gridCol w:w="16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8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名  称</w:t>
            </w:r>
          </w:p>
        </w:tc>
        <w:tc>
          <w:tcPr>
            <w:tcW w:w="1695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配方1</w:t>
            </w:r>
          </w:p>
        </w:tc>
        <w:tc>
          <w:tcPr>
            <w:tcW w:w="1696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配方2</w:t>
            </w:r>
          </w:p>
        </w:tc>
        <w:tc>
          <w:tcPr>
            <w:tcW w:w="1696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配方3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8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葡萄糖</w:t>
            </w:r>
          </w:p>
        </w:tc>
        <w:tc>
          <w:tcPr>
            <w:tcW w:w="1695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3.0g</w:t>
            </w:r>
          </w:p>
        </w:tc>
        <w:tc>
          <w:tcPr>
            <w:tcW w:w="1696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0.97g</w:t>
            </w:r>
          </w:p>
        </w:tc>
        <w:tc>
          <w:tcPr>
            <w:tcW w:w="1696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3g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8" w:type="dxa"/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柠檬酸钠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1.4g</w:t>
            </w:r>
          </w:p>
        </w:tc>
        <w:tc>
          <w:tcPr>
            <w:tcW w:w="1696" w:type="dxa"/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1.6g</w:t>
            </w:r>
          </w:p>
        </w:tc>
        <w:tc>
          <w:tcPr>
            <w:tcW w:w="1696" w:type="dxa"/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1.3g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8" w:type="dxa"/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鲜卵黄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20ml</w:t>
            </w:r>
          </w:p>
        </w:tc>
        <w:tc>
          <w:tcPr>
            <w:tcW w:w="1696" w:type="dxa"/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-</w:t>
            </w:r>
          </w:p>
        </w:tc>
        <w:tc>
          <w:tcPr>
            <w:tcW w:w="1696" w:type="dxa"/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-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青霉素</w:t>
            </w:r>
          </w:p>
        </w:tc>
        <w:tc>
          <w:tcPr>
            <w:tcW w:w="1695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1 0万单位</w:t>
            </w:r>
          </w:p>
        </w:tc>
        <w:tc>
          <w:tcPr>
            <w:tcW w:w="169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-</w:t>
            </w:r>
          </w:p>
        </w:tc>
        <w:tc>
          <w:tcPr>
            <w:tcW w:w="169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-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链霉素</w:t>
            </w:r>
          </w:p>
        </w:tc>
        <w:tc>
          <w:tcPr>
            <w:tcW w:w="169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1 0万单位</w:t>
            </w:r>
          </w:p>
        </w:tc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-</w:t>
            </w:r>
          </w:p>
        </w:tc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-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磷酸氢钠</w:t>
            </w:r>
          </w:p>
        </w:tc>
        <w:tc>
          <w:tcPr>
            <w:tcW w:w="169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-</w:t>
            </w:r>
          </w:p>
        </w:tc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1.5g</w:t>
            </w:r>
          </w:p>
        </w:tc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-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氨苯磺胺</w:t>
            </w:r>
          </w:p>
        </w:tc>
        <w:tc>
          <w:tcPr>
            <w:tcW w:w="169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-</w:t>
            </w:r>
          </w:p>
        </w:tc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0.3g</w:t>
            </w:r>
          </w:p>
        </w:tc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-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乙二胺四乙酸二钠</w:t>
            </w:r>
          </w:p>
        </w:tc>
        <w:tc>
          <w:tcPr>
            <w:tcW w:w="169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-</w:t>
            </w:r>
          </w:p>
        </w:tc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-</w:t>
            </w:r>
          </w:p>
        </w:tc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0.1g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硫酸卡那霉素</w:t>
            </w:r>
          </w:p>
        </w:tc>
        <w:tc>
          <w:tcPr>
            <w:tcW w:w="169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-</w:t>
            </w:r>
          </w:p>
        </w:tc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-</w:t>
            </w:r>
          </w:p>
        </w:tc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1000单位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蒸馏水</w:t>
            </w:r>
          </w:p>
        </w:tc>
        <w:tc>
          <w:tcPr>
            <w:tcW w:w="169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80ml</w:t>
            </w:r>
          </w:p>
        </w:tc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100ml</w:t>
            </w:r>
          </w:p>
        </w:tc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-</w:t>
            </w:r>
          </w:p>
        </w:tc>
      </w:tr>
    </w:tbl>
    <w:p>
      <w:pPr>
        <w:pStyle w:val="86"/>
        <w:spacing w:before="156" w:after="156"/>
      </w:pPr>
      <w:r>
        <w:rPr>
          <w:rFonts w:hint="eastAsia"/>
        </w:rPr>
        <w:t>绵羊冷冻稀释液配方</w:t>
      </w:r>
    </w:p>
    <w:tbl>
      <w:tblPr>
        <w:tblStyle w:val="38"/>
        <w:tblW w:w="6923" w:type="dxa"/>
        <w:jc w:val="center"/>
        <w:tblInd w:w="-695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7"/>
        <w:gridCol w:w="383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7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名  称</w:t>
            </w:r>
          </w:p>
        </w:tc>
        <w:tc>
          <w:tcPr>
            <w:tcW w:w="3836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配方1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7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葡萄糖</w:t>
            </w:r>
          </w:p>
        </w:tc>
        <w:tc>
          <w:tcPr>
            <w:tcW w:w="3836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3.1g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7" w:type="dxa"/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乳糖</w:t>
            </w:r>
          </w:p>
        </w:tc>
        <w:tc>
          <w:tcPr>
            <w:tcW w:w="3836" w:type="dxa"/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4.6g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7" w:type="dxa"/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柠檬酸钠</w:t>
            </w:r>
          </w:p>
        </w:tc>
        <w:tc>
          <w:tcPr>
            <w:tcW w:w="3836" w:type="dxa"/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1.5g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鲜卵黄</w:t>
            </w:r>
          </w:p>
        </w:tc>
        <w:tc>
          <w:tcPr>
            <w:tcW w:w="383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20ml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甘油</w:t>
            </w:r>
          </w:p>
        </w:tc>
        <w:tc>
          <w:tcPr>
            <w:tcW w:w="383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5ml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青霉素</w:t>
            </w:r>
          </w:p>
        </w:tc>
        <w:tc>
          <w:tcPr>
            <w:tcW w:w="383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1 0万单位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链霉素</w:t>
            </w:r>
          </w:p>
        </w:tc>
        <w:tc>
          <w:tcPr>
            <w:tcW w:w="383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1 0万单位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蒸馏水</w:t>
            </w:r>
          </w:p>
        </w:tc>
        <w:tc>
          <w:tcPr>
            <w:tcW w:w="383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18"/>
              </w:rPr>
            </w:pPr>
            <w:r>
              <w:rPr>
                <w:rFonts w:hint="eastAsia" w:ascii="宋体"/>
                <w:sz w:val="18"/>
              </w:rPr>
              <w:t>100ml</w:t>
            </w:r>
          </w:p>
        </w:tc>
      </w:tr>
    </w:tbl>
    <w:p>
      <w:pPr>
        <w:pStyle w:val="23"/>
      </w:pPr>
    </w:p>
    <w:p>
      <w:pPr>
        <w:pStyle w:val="23"/>
      </w:pPr>
    </w:p>
    <w:p>
      <w:pPr>
        <w:pStyle w:val="128"/>
        <w:framePr/>
      </w:pPr>
      <w:r>
        <w:t>_</w:t>
      </w:r>
      <w:r>
        <w:rPr>
          <w:b/>
        </w:rPr>
        <w:t>________________________________</w:t>
      </w:r>
    </w:p>
    <w:sectPr>
      <w:pgSz w:w="11906" w:h="16838"/>
      <w:pgMar w:top="567" w:right="1134" w:bottom="1134" w:left="1418" w:header="1418" w:footer="1134" w:gutter="0"/>
      <w:pgNumType w:start="1"/>
      <w:cols w:space="425" w:num="1"/>
      <w:formProt w:val="0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2"/>
    </w:pPr>
    <w:r>
      <w:fldChar w:fldCharType="begin"/>
    </w:r>
    <w:r>
      <w:instrText xml:space="preserve"> PAGE  \* MERGEFORMAT </w:instrText>
    </w:r>
    <w:r>
      <w:fldChar w:fldCharType="separate"/>
    </w:r>
    <w:r>
      <w:t>4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3"/>
    </w:pPr>
    <w:r>
      <w:t>DB15/ XXXXX—XXXX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57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115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51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pStyle w:val="120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64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44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41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45"/>
      <w:suff w:val="nothing"/>
      <w:lvlText w:val="%1.%2.%3　"/>
      <w:lvlJc w:val="left"/>
      <w:pPr>
        <w:ind w:left="3119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50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54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55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 w:tentative="0">
      <w:start w:val="1"/>
      <w:numFmt w:val="upperLetter"/>
      <w:pStyle w:val="97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98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 w:tentative="0">
      <w:start w:val="1"/>
      <w:numFmt w:val="none"/>
      <w:pStyle w:val="47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48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59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 w:tentative="0">
      <w:start w:val="1"/>
      <w:numFmt w:val="decimal"/>
      <w:pStyle w:val="24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 w:tentative="0">
      <w:start w:val="1"/>
      <w:numFmt w:val="lowerLetter"/>
      <w:pStyle w:val="58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53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60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 w:tentative="0">
      <w:start w:val="1"/>
      <w:numFmt w:val="decimal"/>
      <w:pStyle w:val="61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 w:tentative="0">
      <w:start w:val="1"/>
      <w:numFmt w:val="decimal"/>
      <w:pStyle w:val="127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 w:tentative="0">
      <w:start w:val="1"/>
      <w:numFmt w:val="upperLetter"/>
      <w:pStyle w:val="85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8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 w:tentative="0">
      <w:start w:val="1"/>
      <w:numFmt w:val="decimal"/>
      <w:pStyle w:val="125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 w:tentative="0">
      <w:start w:val="1"/>
      <w:numFmt w:val="upperLetter"/>
      <w:pStyle w:val="83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101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102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87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92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95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99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 w:tentative="0">
      <w:start w:val="1"/>
      <w:numFmt w:val="lowerLetter"/>
      <w:pStyle w:val="104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94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 w:tentative="0">
      <w:start w:val="1"/>
      <w:numFmt w:val="none"/>
      <w:pStyle w:val="56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5925"/>
    <w:rsid w:val="00000244"/>
    <w:rsid w:val="0000185F"/>
    <w:rsid w:val="0000586F"/>
    <w:rsid w:val="00005AFC"/>
    <w:rsid w:val="000134F2"/>
    <w:rsid w:val="00013D86"/>
    <w:rsid w:val="00013E02"/>
    <w:rsid w:val="0002143C"/>
    <w:rsid w:val="00025A65"/>
    <w:rsid w:val="00026C31"/>
    <w:rsid w:val="00027280"/>
    <w:rsid w:val="000320A7"/>
    <w:rsid w:val="00035925"/>
    <w:rsid w:val="00067CDF"/>
    <w:rsid w:val="00074FBE"/>
    <w:rsid w:val="00083A09"/>
    <w:rsid w:val="0009005E"/>
    <w:rsid w:val="00092857"/>
    <w:rsid w:val="000A20A9"/>
    <w:rsid w:val="000A3E97"/>
    <w:rsid w:val="000A48B1"/>
    <w:rsid w:val="000B3143"/>
    <w:rsid w:val="000C6B05"/>
    <w:rsid w:val="000C6DD6"/>
    <w:rsid w:val="000C73D4"/>
    <w:rsid w:val="000C73D7"/>
    <w:rsid w:val="000D3D4C"/>
    <w:rsid w:val="000D47EB"/>
    <w:rsid w:val="000D4F51"/>
    <w:rsid w:val="000D718B"/>
    <w:rsid w:val="000E0C46"/>
    <w:rsid w:val="000F030C"/>
    <w:rsid w:val="000F129C"/>
    <w:rsid w:val="00100237"/>
    <w:rsid w:val="00103386"/>
    <w:rsid w:val="001056DE"/>
    <w:rsid w:val="00105AF9"/>
    <w:rsid w:val="001124C0"/>
    <w:rsid w:val="0013175F"/>
    <w:rsid w:val="00132FA3"/>
    <w:rsid w:val="001335B7"/>
    <w:rsid w:val="001512B4"/>
    <w:rsid w:val="00156973"/>
    <w:rsid w:val="001604D7"/>
    <w:rsid w:val="001620A5"/>
    <w:rsid w:val="00164E53"/>
    <w:rsid w:val="0016699D"/>
    <w:rsid w:val="00175159"/>
    <w:rsid w:val="00176208"/>
    <w:rsid w:val="0018211B"/>
    <w:rsid w:val="001840D3"/>
    <w:rsid w:val="001900F8"/>
    <w:rsid w:val="00191258"/>
    <w:rsid w:val="00192680"/>
    <w:rsid w:val="00193037"/>
    <w:rsid w:val="00193A2C"/>
    <w:rsid w:val="001A288E"/>
    <w:rsid w:val="001B6DC2"/>
    <w:rsid w:val="001C149C"/>
    <w:rsid w:val="001C21AC"/>
    <w:rsid w:val="001C251D"/>
    <w:rsid w:val="001C47BA"/>
    <w:rsid w:val="001C544D"/>
    <w:rsid w:val="001C59EA"/>
    <w:rsid w:val="001D406C"/>
    <w:rsid w:val="001D41EE"/>
    <w:rsid w:val="001E0380"/>
    <w:rsid w:val="001E13B1"/>
    <w:rsid w:val="001E4835"/>
    <w:rsid w:val="001F3A19"/>
    <w:rsid w:val="001F6069"/>
    <w:rsid w:val="00227F25"/>
    <w:rsid w:val="00234467"/>
    <w:rsid w:val="00237D8D"/>
    <w:rsid w:val="00241DA2"/>
    <w:rsid w:val="00247FEE"/>
    <w:rsid w:val="00250E7D"/>
    <w:rsid w:val="002565D5"/>
    <w:rsid w:val="002622C0"/>
    <w:rsid w:val="002778AE"/>
    <w:rsid w:val="0028269A"/>
    <w:rsid w:val="00283590"/>
    <w:rsid w:val="00286973"/>
    <w:rsid w:val="00294E70"/>
    <w:rsid w:val="002A1924"/>
    <w:rsid w:val="002A7420"/>
    <w:rsid w:val="002B0F12"/>
    <w:rsid w:val="002B1308"/>
    <w:rsid w:val="002B4554"/>
    <w:rsid w:val="002C72D8"/>
    <w:rsid w:val="002D11FA"/>
    <w:rsid w:val="002E0DDF"/>
    <w:rsid w:val="002E2906"/>
    <w:rsid w:val="002E5635"/>
    <w:rsid w:val="002E64C3"/>
    <w:rsid w:val="002E6A2C"/>
    <w:rsid w:val="002F1D8C"/>
    <w:rsid w:val="002F20F2"/>
    <w:rsid w:val="002F21DA"/>
    <w:rsid w:val="00301F39"/>
    <w:rsid w:val="00302315"/>
    <w:rsid w:val="003108F2"/>
    <w:rsid w:val="00325926"/>
    <w:rsid w:val="00327A8A"/>
    <w:rsid w:val="00336610"/>
    <w:rsid w:val="003371C1"/>
    <w:rsid w:val="00343F73"/>
    <w:rsid w:val="00345060"/>
    <w:rsid w:val="0035323B"/>
    <w:rsid w:val="003553EB"/>
    <w:rsid w:val="003609D2"/>
    <w:rsid w:val="00361EF6"/>
    <w:rsid w:val="00363F22"/>
    <w:rsid w:val="003669A2"/>
    <w:rsid w:val="00375564"/>
    <w:rsid w:val="00383191"/>
    <w:rsid w:val="00386DED"/>
    <w:rsid w:val="003912E7"/>
    <w:rsid w:val="00393947"/>
    <w:rsid w:val="003A2275"/>
    <w:rsid w:val="003A6A4F"/>
    <w:rsid w:val="003A7088"/>
    <w:rsid w:val="003B00DF"/>
    <w:rsid w:val="003B1275"/>
    <w:rsid w:val="003B1778"/>
    <w:rsid w:val="003C11CB"/>
    <w:rsid w:val="003C47C3"/>
    <w:rsid w:val="003C75F3"/>
    <w:rsid w:val="003C78A3"/>
    <w:rsid w:val="003E1867"/>
    <w:rsid w:val="003E5729"/>
    <w:rsid w:val="003F4EE0"/>
    <w:rsid w:val="00402153"/>
    <w:rsid w:val="00402FC1"/>
    <w:rsid w:val="00425082"/>
    <w:rsid w:val="00431DEB"/>
    <w:rsid w:val="00446B29"/>
    <w:rsid w:val="00453F9A"/>
    <w:rsid w:val="00461780"/>
    <w:rsid w:val="0046269D"/>
    <w:rsid w:val="00471E91"/>
    <w:rsid w:val="00474675"/>
    <w:rsid w:val="0047470C"/>
    <w:rsid w:val="00485CBC"/>
    <w:rsid w:val="004A35F9"/>
    <w:rsid w:val="004A4A1B"/>
    <w:rsid w:val="004B24C1"/>
    <w:rsid w:val="004B4163"/>
    <w:rsid w:val="004C292F"/>
    <w:rsid w:val="004D71F4"/>
    <w:rsid w:val="004E13D7"/>
    <w:rsid w:val="004F542B"/>
    <w:rsid w:val="004F5F56"/>
    <w:rsid w:val="004F6FB6"/>
    <w:rsid w:val="00510280"/>
    <w:rsid w:val="00513D73"/>
    <w:rsid w:val="00514A43"/>
    <w:rsid w:val="005174E5"/>
    <w:rsid w:val="00522393"/>
    <w:rsid w:val="00522620"/>
    <w:rsid w:val="00525656"/>
    <w:rsid w:val="005324E6"/>
    <w:rsid w:val="00534C02"/>
    <w:rsid w:val="0054264B"/>
    <w:rsid w:val="00543786"/>
    <w:rsid w:val="005511C9"/>
    <w:rsid w:val="005533D7"/>
    <w:rsid w:val="005659E7"/>
    <w:rsid w:val="005703DE"/>
    <w:rsid w:val="00575217"/>
    <w:rsid w:val="005763F3"/>
    <w:rsid w:val="0058464E"/>
    <w:rsid w:val="00585E8C"/>
    <w:rsid w:val="005A01CB"/>
    <w:rsid w:val="005A58FF"/>
    <w:rsid w:val="005A5EAF"/>
    <w:rsid w:val="005A64C0"/>
    <w:rsid w:val="005B3C11"/>
    <w:rsid w:val="005C1C28"/>
    <w:rsid w:val="005C3F24"/>
    <w:rsid w:val="005C6713"/>
    <w:rsid w:val="005C6DB5"/>
    <w:rsid w:val="005E19E7"/>
    <w:rsid w:val="005F2CF6"/>
    <w:rsid w:val="0061252A"/>
    <w:rsid w:val="00615A1D"/>
    <w:rsid w:val="0061716C"/>
    <w:rsid w:val="006243A1"/>
    <w:rsid w:val="00632E56"/>
    <w:rsid w:val="00635CBA"/>
    <w:rsid w:val="0064338B"/>
    <w:rsid w:val="00646542"/>
    <w:rsid w:val="006504F4"/>
    <w:rsid w:val="00654BC9"/>
    <w:rsid w:val="006552FD"/>
    <w:rsid w:val="00663AF3"/>
    <w:rsid w:val="00666B6C"/>
    <w:rsid w:val="006808EE"/>
    <w:rsid w:val="00682682"/>
    <w:rsid w:val="00682702"/>
    <w:rsid w:val="006837E9"/>
    <w:rsid w:val="00692368"/>
    <w:rsid w:val="006A239B"/>
    <w:rsid w:val="006A2C26"/>
    <w:rsid w:val="006A2EBC"/>
    <w:rsid w:val="006A5EA0"/>
    <w:rsid w:val="006A783B"/>
    <w:rsid w:val="006A7B33"/>
    <w:rsid w:val="006B4E13"/>
    <w:rsid w:val="006B75DD"/>
    <w:rsid w:val="006C67E0"/>
    <w:rsid w:val="006C7ABA"/>
    <w:rsid w:val="006D0D60"/>
    <w:rsid w:val="006D1122"/>
    <w:rsid w:val="006D3C00"/>
    <w:rsid w:val="006E3675"/>
    <w:rsid w:val="006E4A7F"/>
    <w:rsid w:val="007049FF"/>
    <w:rsid w:val="00704DF6"/>
    <w:rsid w:val="0070651C"/>
    <w:rsid w:val="007132A3"/>
    <w:rsid w:val="00716421"/>
    <w:rsid w:val="00724EFB"/>
    <w:rsid w:val="00727804"/>
    <w:rsid w:val="00730C51"/>
    <w:rsid w:val="00740069"/>
    <w:rsid w:val="007419C3"/>
    <w:rsid w:val="00741F80"/>
    <w:rsid w:val="007467A7"/>
    <w:rsid w:val="007469DD"/>
    <w:rsid w:val="0074741B"/>
    <w:rsid w:val="0074759E"/>
    <w:rsid w:val="007478EA"/>
    <w:rsid w:val="0075415C"/>
    <w:rsid w:val="00763502"/>
    <w:rsid w:val="007640C6"/>
    <w:rsid w:val="0076549E"/>
    <w:rsid w:val="007913AB"/>
    <w:rsid w:val="007914F7"/>
    <w:rsid w:val="007A67E3"/>
    <w:rsid w:val="007B1625"/>
    <w:rsid w:val="007B414A"/>
    <w:rsid w:val="007B706E"/>
    <w:rsid w:val="007B71EB"/>
    <w:rsid w:val="007C6205"/>
    <w:rsid w:val="007C686A"/>
    <w:rsid w:val="007C728E"/>
    <w:rsid w:val="007D2C53"/>
    <w:rsid w:val="007D3D60"/>
    <w:rsid w:val="007E1980"/>
    <w:rsid w:val="007E4B76"/>
    <w:rsid w:val="007E5EA8"/>
    <w:rsid w:val="007F0CF1"/>
    <w:rsid w:val="007F12A5"/>
    <w:rsid w:val="007F4CF1"/>
    <w:rsid w:val="007F758D"/>
    <w:rsid w:val="007F7D52"/>
    <w:rsid w:val="0080654C"/>
    <w:rsid w:val="008071C6"/>
    <w:rsid w:val="008170D4"/>
    <w:rsid w:val="00817A00"/>
    <w:rsid w:val="008303AF"/>
    <w:rsid w:val="00835DB3"/>
    <w:rsid w:val="0083617B"/>
    <w:rsid w:val="008371BD"/>
    <w:rsid w:val="008504A8"/>
    <w:rsid w:val="00851BB1"/>
    <w:rsid w:val="0085282E"/>
    <w:rsid w:val="0086670E"/>
    <w:rsid w:val="0087198C"/>
    <w:rsid w:val="00872C1F"/>
    <w:rsid w:val="00873B42"/>
    <w:rsid w:val="0088177C"/>
    <w:rsid w:val="008856D8"/>
    <w:rsid w:val="00892E82"/>
    <w:rsid w:val="008B0DCB"/>
    <w:rsid w:val="008C1B58"/>
    <w:rsid w:val="008C39AE"/>
    <w:rsid w:val="008C590D"/>
    <w:rsid w:val="008C7DE8"/>
    <w:rsid w:val="008E031B"/>
    <w:rsid w:val="008E7029"/>
    <w:rsid w:val="008E7EF6"/>
    <w:rsid w:val="008F1F98"/>
    <w:rsid w:val="008F6758"/>
    <w:rsid w:val="009040DD"/>
    <w:rsid w:val="00905B47"/>
    <w:rsid w:val="0091331C"/>
    <w:rsid w:val="009271A0"/>
    <w:rsid w:val="009279DE"/>
    <w:rsid w:val="00930116"/>
    <w:rsid w:val="0094212C"/>
    <w:rsid w:val="00954689"/>
    <w:rsid w:val="009617C9"/>
    <w:rsid w:val="00961C93"/>
    <w:rsid w:val="009625A5"/>
    <w:rsid w:val="00965324"/>
    <w:rsid w:val="0097091E"/>
    <w:rsid w:val="009760D3"/>
    <w:rsid w:val="00977132"/>
    <w:rsid w:val="009814B4"/>
    <w:rsid w:val="00981A4B"/>
    <w:rsid w:val="00982501"/>
    <w:rsid w:val="009877D3"/>
    <w:rsid w:val="00994E8F"/>
    <w:rsid w:val="009951DC"/>
    <w:rsid w:val="009959BB"/>
    <w:rsid w:val="00997158"/>
    <w:rsid w:val="009A3A7C"/>
    <w:rsid w:val="009A5C13"/>
    <w:rsid w:val="009B2ADB"/>
    <w:rsid w:val="009B603A"/>
    <w:rsid w:val="009C2D0E"/>
    <w:rsid w:val="009C3DAC"/>
    <w:rsid w:val="009C42E0"/>
    <w:rsid w:val="009D5362"/>
    <w:rsid w:val="009D7767"/>
    <w:rsid w:val="009E1415"/>
    <w:rsid w:val="009E6116"/>
    <w:rsid w:val="00A02E43"/>
    <w:rsid w:val="00A065F9"/>
    <w:rsid w:val="00A07F34"/>
    <w:rsid w:val="00A22154"/>
    <w:rsid w:val="00A221E7"/>
    <w:rsid w:val="00A25C38"/>
    <w:rsid w:val="00A36BBE"/>
    <w:rsid w:val="00A4307A"/>
    <w:rsid w:val="00A4791C"/>
    <w:rsid w:val="00A47EBB"/>
    <w:rsid w:val="00A51CDD"/>
    <w:rsid w:val="00A6730D"/>
    <w:rsid w:val="00A71625"/>
    <w:rsid w:val="00A71B9B"/>
    <w:rsid w:val="00A751C7"/>
    <w:rsid w:val="00A82297"/>
    <w:rsid w:val="00A87844"/>
    <w:rsid w:val="00AA038C"/>
    <w:rsid w:val="00AA7A09"/>
    <w:rsid w:val="00AB3B50"/>
    <w:rsid w:val="00AC05B1"/>
    <w:rsid w:val="00AD32A0"/>
    <w:rsid w:val="00AD356C"/>
    <w:rsid w:val="00AE2914"/>
    <w:rsid w:val="00AE6D15"/>
    <w:rsid w:val="00B04182"/>
    <w:rsid w:val="00B07AE3"/>
    <w:rsid w:val="00B11430"/>
    <w:rsid w:val="00B30C89"/>
    <w:rsid w:val="00B353EB"/>
    <w:rsid w:val="00B360C1"/>
    <w:rsid w:val="00B439C4"/>
    <w:rsid w:val="00B44264"/>
    <w:rsid w:val="00B4535E"/>
    <w:rsid w:val="00B46208"/>
    <w:rsid w:val="00B52A8C"/>
    <w:rsid w:val="00B636A8"/>
    <w:rsid w:val="00B64094"/>
    <w:rsid w:val="00B665C6"/>
    <w:rsid w:val="00B805AF"/>
    <w:rsid w:val="00B869EC"/>
    <w:rsid w:val="00B9397A"/>
    <w:rsid w:val="00B9633D"/>
    <w:rsid w:val="00BA2EBE"/>
    <w:rsid w:val="00BA4E48"/>
    <w:rsid w:val="00BB0F28"/>
    <w:rsid w:val="00BB458A"/>
    <w:rsid w:val="00BC6A4F"/>
    <w:rsid w:val="00BC79CC"/>
    <w:rsid w:val="00BD00D3"/>
    <w:rsid w:val="00BD1659"/>
    <w:rsid w:val="00BD3AA9"/>
    <w:rsid w:val="00BD4A18"/>
    <w:rsid w:val="00BD6DB2"/>
    <w:rsid w:val="00BD6E8E"/>
    <w:rsid w:val="00BE11CF"/>
    <w:rsid w:val="00BE21AB"/>
    <w:rsid w:val="00BE55CB"/>
    <w:rsid w:val="00BF617A"/>
    <w:rsid w:val="00C0379D"/>
    <w:rsid w:val="00C03931"/>
    <w:rsid w:val="00C05FE3"/>
    <w:rsid w:val="00C209CF"/>
    <w:rsid w:val="00C2136D"/>
    <w:rsid w:val="00C214EE"/>
    <w:rsid w:val="00C2314B"/>
    <w:rsid w:val="00C24971"/>
    <w:rsid w:val="00C26BE5"/>
    <w:rsid w:val="00C26E4D"/>
    <w:rsid w:val="00C27909"/>
    <w:rsid w:val="00C27B03"/>
    <w:rsid w:val="00C314E1"/>
    <w:rsid w:val="00C31998"/>
    <w:rsid w:val="00C34397"/>
    <w:rsid w:val="00C34F52"/>
    <w:rsid w:val="00C4095D"/>
    <w:rsid w:val="00C57FDF"/>
    <w:rsid w:val="00C601D2"/>
    <w:rsid w:val="00C61BDA"/>
    <w:rsid w:val="00C65BCC"/>
    <w:rsid w:val="00C66970"/>
    <w:rsid w:val="00C8691C"/>
    <w:rsid w:val="00C9713D"/>
    <w:rsid w:val="00C9755B"/>
    <w:rsid w:val="00CA168A"/>
    <w:rsid w:val="00CA1C41"/>
    <w:rsid w:val="00CA357E"/>
    <w:rsid w:val="00CA44F9"/>
    <w:rsid w:val="00CA4A69"/>
    <w:rsid w:val="00CA5649"/>
    <w:rsid w:val="00CC3E0C"/>
    <w:rsid w:val="00CC4F34"/>
    <w:rsid w:val="00CC58D3"/>
    <w:rsid w:val="00CC784D"/>
    <w:rsid w:val="00CC7D79"/>
    <w:rsid w:val="00CE54D6"/>
    <w:rsid w:val="00D002A6"/>
    <w:rsid w:val="00D0337B"/>
    <w:rsid w:val="00D079B2"/>
    <w:rsid w:val="00D114E9"/>
    <w:rsid w:val="00D20543"/>
    <w:rsid w:val="00D31222"/>
    <w:rsid w:val="00D35CC7"/>
    <w:rsid w:val="00D36936"/>
    <w:rsid w:val="00D429C6"/>
    <w:rsid w:val="00D447E9"/>
    <w:rsid w:val="00D44B13"/>
    <w:rsid w:val="00D45642"/>
    <w:rsid w:val="00D47748"/>
    <w:rsid w:val="00D538B6"/>
    <w:rsid w:val="00D54CC3"/>
    <w:rsid w:val="00D6041A"/>
    <w:rsid w:val="00D633EB"/>
    <w:rsid w:val="00D64881"/>
    <w:rsid w:val="00D82FF7"/>
    <w:rsid w:val="00D847FE"/>
    <w:rsid w:val="00D964EA"/>
    <w:rsid w:val="00D966D0"/>
    <w:rsid w:val="00DA0C59"/>
    <w:rsid w:val="00DA3991"/>
    <w:rsid w:val="00DB7E6C"/>
    <w:rsid w:val="00DD45D2"/>
    <w:rsid w:val="00DD5A29"/>
    <w:rsid w:val="00DD5D9D"/>
    <w:rsid w:val="00DE35CB"/>
    <w:rsid w:val="00DF1E58"/>
    <w:rsid w:val="00DF21E9"/>
    <w:rsid w:val="00E00F14"/>
    <w:rsid w:val="00E06386"/>
    <w:rsid w:val="00E24EB4"/>
    <w:rsid w:val="00E320ED"/>
    <w:rsid w:val="00E33AFB"/>
    <w:rsid w:val="00E34218"/>
    <w:rsid w:val="00E4217C"/>
    <w:rsid w:val="00E46282"/>
    <w:rsid w:val="00E5216E"/>
    <w:rsid w:val="00E703D3"/>
    <w:rsid w:val="00E73769"/>
    <w:rsid w:val="00E76168"/>
    <w:rsid w:val="00E80AFD"/>
    <w:rsid w:val="00E82344"/>
    <w:rsid w:val="00E84C82"/>
    <w:rsid w:val="00E84D64"/>
    <w:rsid w:val="00E86F8E"/>
    <w:rsid w:val="00E87408"/>
    <w:rsid w:val="00E914C4"/>
    <w:rsid w:val="00E934F5"/>
    <w:rsid w:val="00E96961"/>
    <w:rsid w:val="00EA72EC"/>
    <w:rsid w:val="00EB11CB"/>
    <w:rsid w:val="00EB275A"/>
    <w:rsid w:val="00EB786A"/>
    <w:rsid w:val="00EC1578"/>
    <w:rsid w:val="00EC1C72"/>
    <w:rsid w:val="00EC3CC9"/>
    <w:rsid w:val="00EC680A"/>
    <w:rsid w:val="00ED1B03"/>
    <w:rsid w:val="00EE25F3"/>
    <w:rsid w:val="00EE2BED"/>
    <w:rsid w:val="00EE34ED"/>
    <w:rsid w:val="00EE374B"/>
    <w:rsid w:val="00F0603A"/>
    <w:rsid w:val="00F06607"/>
    <w:rsid w:val="00F11BB5"/>
    <w:rsid w:val="00F1417B"/>
    <w:rsid w:val="00F34B99"/>
    <w:rsid w:val="00F52DAB"/>
    <w:rsid w:val="00F543F0"/>
    <w:rsid w:val="00F55E4D"/>
    <w:rsid w:val="00F81D29"/>
    <w:rsid w:val="00F91B17"/>
    <w:rsid w:val="00F91C4D"/>
    <w:rsid w:val="00F91C80"/>
    <w:rsid w:val="00F92999"/>
    <w:rsid w:val="00F92FD9"/>
    <w:rsid w:val="00FA6684"/>
    <w:rsid w:val="00FA731E"/>
    <w:rsid w:val="00FB1FF0"/>
    <w:rsid w:val="00FB2B38"/>
    <w:rsid w:val="00FC62C9"/>
    <w:rsid w:val="00FC6358"/>
    <w:rsid w:val="00FD320D"/>
    <w:rsid w:val="00FD382E"/>
    <w:rsid w:val="00FE23DE"/>
    <w:rsid w:val="00FF38F8"/>
    <w:rsid w:val="397A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unhideWhenUsed="0" w:uiPriority="0" w:name="toc 3"/>
    <w:lsdException w:qFormat="1" w:unhideWhenUsed="0" w:uiPriority="0" w:name="toc 4"/>
    <w:lsdException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1">
    <w:name w:val="Default Paragraph Font"/>
    <w:unhideWhenUsed/>
    <w:uiPriority w:val="1"/>
  </w:style>
  <w:style w:type="table" w:default="1" w:styleId="3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37"/>
    <w:qFormat/>
    <w:uiPriority w:val="0"/>
    <w:rPr>
      <w:b/>
      <w:bCs/>
    </w:rPr>
  </w:style>
  <w:style w:type="paragraph" w:styleId="3">
    <w:name w:val="annotation text"/>
    <w:basedOn w:val="1"/>
    <w:link w:val="136"/>
    <w:qFormat/>
    <w:uiPriority w:val="0"/>
    <w:pPr>
      <w:jc w:val="left"/>
    </w:pPr>
  </w:style>
  <w:style w:type="paragraph" w:styleId="4">
    <w:name w:val="toc 7"/>
    <w:basedOn w:val="1"/>
    <w:next w:val="1"/>
    <w:semiHidden/>
    <w:qFormat/>
    <w:uiPriority w:val="0"/>
    <w:pPr>
      <w:tabs>
        <w:tab w:val="right" w:leader="dot" w:pos="9241"/>
      </w:tabs>
      <w:ind w:firstLine="500" w:firstLineChars="500"/>
      <w:jc w:val="left"/>
    </w:pPr>
    <w:rPr>
      <w:rFonts w:ascii="宋体"/>
      <w:szCs w:val="21"/>
    </w:rPr>
  </w:style>
  <w:style w:type="paragraph" w:styleId="5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6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7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8">
    <w:name w:val="Document Map"/>
    <w:basedOn w:val="1"/>
    <w:semiHidden/>
    <w:uiPriority w:val="0"/>
    <w:pPr>
      <w:shd w:val="clear" w:color="auto" w:fill="000080"/>
    </w:pPr>
  </w:style>
  <w:style w:type="paragraph" w:styleId="9">
    <w:name w:val="index 6"/>
    <w:basedOn w:val="1"/>
    <w:next w:val="1"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10">
    <w:name w:val="index 4"/>
    <w:basedOn w:val="1"/>
    <w:next w:val="1"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11">
    <w:name w:val="toc 5"/>
    <w:basedOn w:val="1"/>
    <w:next w:val="1"/>
    <w:semiHidden/>
    <w:uiPriority w:val="0"/>
    <w:pPr>
      <w:tabs>
        <w:tab w:val="right" w:leader="dot" w:pos="9241"/>
      </w:tabs>
      <w:ind w:firstLine="300" w:firstLineChars="300"/>
      <w:jc w:val="left"/>
    </w:pPr>
    <w:rPr>
      <w:rFonts w:ascii="宋体"/>
      <w:szCs w:val="21"/>
    </w:rPr>
  </w:style>
  <w:style w:type="paragraph" w:styleId="12">
    <w:name w:val="toc 3"/>
    <w:basedOn w:val="1"/>
    <w:next w:val="1"/>
    <w:semiHidden/>
    <w:uiPriority w:val="0"/>
    <w:pPr>
      <w:tabs>
        <w:tab w:val="right" w:leader="dot" w:pos="9241"/>
      </w:tabs>
      <w:ind w:firstLine="100" w:firstLineChars="100"/>
      <w:jc w:val="left"/>
    </w:pPr>
    <w:rPr>
      <w:rFonts w:ascii="宋体"/>
      <w:szCs w:val="21"/>
    </w:rPr>
  </w:style>
  <w:style w:type="paragraph" w:styleId="13">
    <w:name w:val="toc 8"/>
    <w:basedOn w:val="1"/>
    <w:next w:val="1"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/>
      <w:szCs w:val="21"/>
    </w:rPr>
  </w:style>
  <w:style w:type="paragraph" w:styleId="14">
    <w:name w:val="index 3"/>
    <w:basedOn w:val="1"/>
    <w:next w:val="1"/>
    <w:qFormat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5">
    <w:name w:val="endnote text"/>
    <w:basedOn w:val="1"/>
    <w:semiHidden/>
    <w:qFormat/>
    <w:uiPriority w:val="0"/>
    <w:pPr>
      <w:snapToGrid w:val="0"/>
      <w:jc w:val="left"/>
    </w:pPr>
  </w:style>
  <w:style w:type="paragraph" w:styleId="16">
    <w:name w:val="Balloon Text"/>
    <w:basedOn w:val="1"/>
    <w:link w:val="138"/>
    <w:qFormat/>
    <w:uiPriority w:val="0"/>
    <w:rPr>
      <w:sz w:val="18"/>
      <w:szCs w:val="18"/>
    </w:rPr>
  </w:style>
  <w:style w:type="paragraph" w:styleId="17">
    <w:name w:val="footer"/>
    <w:basedOn w:val="1"/>
    <w:uiPriority w:val="0"/>
    <w:pPr>
      <w:snapToGrid w:val="0"/>
      <w:ind w:right="210" w:rightChars="100"/>
      <w:jc w:val="right"/>
    </w:pPr>
    <w:rPr>
      <w:sz w:val="18"/>
      <w:szCs w:val="18"/>
    </w:rPr>
  </w:style>
  <w:style w:type="paragraph" w:styleId="18">
    <w:name w:val="header"/>
    <w:basedOn w:val="1"/>
    <w:uiPriority w:val="0"/>
    <w:pPr>
      <w:snapToGrid w:val="0"/>
      <w:jc w:val="left"/>
    </w:pPr>
    <w:rPr>
      <w:sz w:val="18"/>
      <w:szCs w:val="18"/>
    </w:rPr>
  </w:style>
  <w:style w:type="paragraph" w:styleId="19">
    <w:name w:val="toc 1"/>
    <w:basedOn w:val="1"/>
    <w:next w:val="1"/>
    <w:semiHidden/>
    <w:qFormat/>
    <w:uiPriority w:val="0"/>
    <w:pPr>
      <w:tabs>
        <w:tab w:val="right" w:leader="dot" w:pos="9242"/>
      </w:tabs>
      <w:spacing w:beforeLines="25" w:afterLines="25"/>
      <w:jc w:val="left"/>
    </w:pPr>
    <w:rPr>
      <w:rFonts w:ascii="宋体"/>
      <w:szCs w:val="21"/>
    </w:rPr>
  </w:style>
  <w:style w:type="paragraph" w:styleId="20">
    <w:name w:val="toc 4"/>
    <w:basedOn w:val="1"/>
    <w:next w:val="1"/>
    <w:semiHidden/>
    <w:qFormat/>
    <w:uiPriority w:val="0"/>
    <w:pPr>
      <w:tabs>
        <w:tab w:val="right" w:leader="dot" w:pos="9241"/>
      </w:tabs>
      <w:ind w:firstLine="200" w:firstLineChars="200"/>
      <w:jc w:val="left"/>
    </w:pPr>
    <w:rPr>
      <w:rFonts w:ascii="宋体"/>
      <w:szCs w:val="21"/>
    </w:rPr>
  </w:style>
  <w:style w:type="paragraph" w:styleId="21">
    <w:name w:val="index heading"/>
    <w:basedOn w:val="1"/>
    <w:next w:val="22"/>
    <w:qFormat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22">
    <w:name w:val="index 1"/>
    <w:basedOn w:val="1"/>
    <w:next w:val="23"/>
    <w:qFormat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3">
    <w:name w:val="段"/>
    <w:link w:val="40"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4">
    <w:name w:val="footnote text"/>
    <w:basedOn w:val="1"/>
    <w:qFormat/>
    <w:uiPriority w:val="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5">
    <w:name w:val="toc 6"/>
    <w:basedOn w:val="1"/>
    <w:next w:val="1"/>
    <w:semiHidden/>
    <w:qFormat/>
    <w:uiPriority w:val="0"/>
    <w:pPr>
      <w:tabs>
        <w:tab w:val="right" w:leader="dot" w:pos="9241"/>
      </w:tabs>
      <w:ind w:firstLine="400" w:firstLineChars="400"/>
      <w:jc w:val="left"/>
    </w:pPr>
    <w:rPr>
      <w:rFonts w:ascii="宋体"/>
      <w:szCs w:val="21"/>
    </w:rPr>
  </w:style>
  <w:style w:type="paragraph" w:styleId="26">
    <w:name w:val="index 7"/>
    <w:basedOn w:val="1"/>
    <w:next w:val="1"/>
    <w:qFormat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27">
    <w:name w:val="index 9"/>
    <w:basedOn w:val="1"/>
    <w:next w:val="1"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8">
    <w:name w:val="toc 2"/>
    <w:basedOn w:val="1"/>
    <w:next w:val="1"/>
    <w:semiHidden/>
    <w:qFormat/>
    <w:uiPriority w:val="0"/>
    <w:pPr>
      <w:tabs>
        <w:tab w:val="right" w:leader="dot" w:pos="9242"/>
      </w:tabs>
    </w:pPr>
    <w:rPr>
      <w:rFonts w:ascii="宋体"/>
      <w:szCs w:val="21"/>
    </w:rPr>
  </w:style>
  <w:style w:type="paragraph" w:styleId="29">
    <w:name w:val="toc 9"/>
    <w:basedOn w:val="1"/>
    <w:next w:val="1"/>
    <w:semiHidden/>
    <w:qFormat/>
    <w:uiPriority w:val="0"/>
    <w:pPr>
      <w:ind w:left="1470"/>
      <w:jc w:val="left"/>
    </w:pPr>
    <w:rPr>
      <w:sz w:val="20"/>
      <w:szCs w:val="20"/>
    </w:rPr>
  </w:style>
  <w:style w:type="paragraph" w:styleId="30">
    <w:name w:val="index 2"/>
    <w:basedOn w:val="1"/>
    <w:next w:val="1"/>
    <w:qFormat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character" w:styleId="32">
    <w:name w:val="endnote reference"/>
    <w:semiHidden/>
    <w:qFormat/>
    <w:uiPriority w:val="0"/>
    <w:rPr>
      <w:vertAlign w:val="superscript"/>
    </w:rPr>
  </w:style>
  <w:style w:type="character" w:styleId="33">
    <w:name w:val="page number"/>
    <w:qFormat/>
    <w:uiPriority w:val="0"/>
    <w:rPr>
      <w:rFonts w:ascii="Times New Roman" w:hAnsi="Times New Roman" w:eastAsia="宋体"/>
      <w:sz w:val="18"/>
    </w:rPr>
  </w:style>
  <w:style w:type="character" w:styleId="34">
    <w:name w:val="FollowedHyperlink"/>
    <w:qFormat/>
    <w:uiPriority w:val="0"/>
    <w:rPr>
      <w:color w:val="800080"/>
      <w:u w:val="single"/>
    </w:rPr>
  </w:style>
  <w:style w:type="character" w:styleId="35">
    <w:name w:val="Hyperlink"/>
    <w:uiPriority w:val="0"/>
    <w:rPr>
      <w:color w:val="0000FF"/>
      <w:spacing w:val="0"/>
      <w:w w:val="100"/>
      <w:szCs w:val="21"/>
      <w:u w:val="single"/>
    </w:rPr>
  </w:style>
  <w:style w:type="character" w:styleId="36">
    <w:name w:val="annotation reference"/>
    <w:basedOn w:val="31"/>
    <w:uiPriority w:val="0"/>
    <w:rPr>
      <w:sz w:val="21"/>
      <w:szCs w:val="21"/>
    </w:rPr>
  </w:style>
  <w:style w:type="character" w:styleId="37">
    <w:name w:val="footnote reference"/>
    <w:semiHidden/>
    <w:qFormat/>
    <w:uiPriority w:val="0"/>
    <w:rPr>
      <w:vertAlign w:val="superscript"/>
    </w:rPr>
  </w:style>
  <w:style w:type="table" w:styleId="39">
    <w:name w:val="Table Grid"/>
    <w:basedOn w:val="38"/>
    <w:qFormat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段 Char"/>
    <w:link w:val="23"/>
    <w:uiPriority w:val="0"/>
    <w:rPr>
      <w:rFonts w:ascii="宋体"/>
      <w:sz w:val="21"/>
      <w:lang w:val="en-US" w:eastAsia="zh-CN" w:bidi="ar-SA"/>
    </w:rPr>
  </w:style>
  <w:style w:type="paragraph" w:customStyle="1" w:styleId="41">
    <w:name w:val="一级条标题"/>
    <w:next w:val="23"/>
    <w:qFormat/>
    <w:uiPriority w:val="0"/>
    <w:pPr>
      <w:numPr>
        <w:ilvl w:val="1"/>
        <w:numId w:val="2"/>
      </w:numPr>
      <w:spacing w:beforeLines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2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3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4">
    <w:name w:val="章标题"/>
    <w:next w:val="23"/>
    <w:qFormat/>
    <w:uiPriority w:val="0"/>
    <w:pPr>
      <w:numPr>
        <w:ilvl w:val="0"/>
        <w:numId w:val="2"/>
      </w:numPr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5">
    <w:name w:val="二级条标题"/>
    <w:basedOn w:val="41"/>
    <w:next w:val="23"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46">
    <w:name w:val="封面标准号2"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47">
    <w:name w:val="列项——（一级）"/>
    <w:uiPriority w:val="0"/>
    <w:pPr>
      <w:widowControl w:val="0"/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8">
    <w:name w:val="列项●（二级）"/>
    <w:uiPriority w:val="0"/>
    <w:pPr>
      <w:numPr>
        <w:ilvl w:val="1"/>
        <w:numId w:val="3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9">
    <w:name w:val="目次、标准名称标题"/>
    <w:basedOn w:val="1"/>
    <w:next w:val="23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50">
    <w:name w:val="三级条标题"/>
    <w:basedOn w:val="45"/>
    <w:next w:val="23"/>
    <w:uiPriority w:val="0"/>
    <w:pPr>
      <w:numPr>
        <w:ilvl w:val="3"/>
      </w:numPr>
      <w:outlineLvl w:val="4"/>
    </w:pPr>
  </w:style>
  <w:style w:type="paragraph" w:customStyle="1" w:styleId="51">
    <w:name w:val="示例"/>
    <w:next w:val="52"/>
    <w:uiPriority w:val="0"/>
    <w:pPr>
      <w:widowControl w:val="0"/>
      <w:numPr>
        <w:ilvl w:val="0"/>
        <w:numId w:val="4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2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3">
    <w:name w:val="数字编号列项（二级）"/>
    <w:uiPriority w:val="0"/>
    <w:pPr>
      <w:numPr>
        <w:ilvl w:val="1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4">
    <w:name w:val="四级条标题"/>
    <w:basedOn w:val="50"/>
    <w:next w:val="23"/>
    <w:uiPriority w:val="0"/>
    <w:pPr>
      <w:numPr>
        <w:ilvl w:val="4"/>
      </w:numPr>
      <w:outlineLvl w:val="5"/>
    </w:pPr>
  </w:style>
  <w:style w:type="paragraph" w:customStyle="1" w:styleId="55">
    <w:name w:val="五级条标题"/>
    <w:basedOn w:val="54"/>
    <w:next w:val="23"/>
    <w:uiPriority w:val="0"/>
    <w:pPr>
      <w:numPr>
        <w:ilvl w:val="5"/>
      </w:numPr>
      <w:outlineLvl w:val="6"/>
    </w:pPr>
  </w:style>
  <w:style w:type="paragraph" w:customStyle="1" w:styleId="56">
    <w:name w:val="注："/>
    <w:next w:val="23"/>
    <w:uiPriority w:val="0"/>
    <w:pPr>
      <w:widowControl w:val="0"/>
      <w:numPr>
        <w:ilvl w:val="0"/>
        <w:numId w:val="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7">
    <w:name w:val="注×："/>
    <w:uiPriority w:val="0"/>
    <w:pPr>
      <w:widowControl w:val="0"/>
      <w:numPr>
        <w:ilvl w:val="0"/>
        <w:numId w:val="7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8">
    <w:name w:val="字母编号列项（一级）"/>
    <w:uiPriority w:val="0"/>
    <w:pPr>
      <w:numPr>
        <w:ilvl w:val="0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9">
    <w:name w:val="列项◆（三级）"/>
    <w:basedOn w:val="1"/>
    <w:uiPriority w:val="0"/>
    <w:pPr>
      <w:numPr>
        <w:ilvl w:val="2"/>
        <w:numId w:val="3"/>
      </w:numPr>
    </w:pPr>
    <w:rPr>
      <w:rFonts w:ascii="宋体"/>
      <w:szCs w:val="21"/>
    </w:rPr>
  </w:style>
  <w:style w:type="paragraph" w:customStyle="1" w:styleId="60">
    <w:name w:val="编号列项（三级）"/>
    <w:uiPriority w:val="0"/>
    <w:pPr>
      <w:numPr>
        <w:ilvl w:val="2"/>
        <w:numId w:val="5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1">
    <w:name w:val="示例×："/>
    <w:basedOn w:val="44"/>
    <w:qFormat/>
    <w:uiPriority w:val="0"/>
    <w:pPr>
      <w:numPr>
        <w:numId w:val="8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62">
    <w:name w:val="二级无"/>
    <w:basedOn w:val="45"/>
    <w:uiPriority w:val="0"/>
    <w:pPr>
      <w:spacing w:beforeLines="0" w:afterLines="0"/>
      <w:ind w:left="0"/>
    </w:pPr>
    <w:rPr>
      <w:rFonts w:ascii="宋体" w:eastAsia="宋体"/>
    </w:rPr>
  </w:style>
  <w:style w:type="paragraph" w:customStyle="1" w:styleId="63">
    <w:name w:val="注：（正文）"/>
    <w:basedOn w:val="56"/>
    <w:next w:val="23"/>
    <w:qFormat/>
    <w:uiPriority w:val="0"/>
  </w:style>
  <w:style w:type="paragraph" w:customStyle="1" w:styleId="64">
    <w:name w:val="注×：（正文）"/>
    <w:uiPriority w:val="0"/>
    <w:pPr>
      <w:numPr>
        <w:ilvl w:val="0"/>
        <w:numId w:val="9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5">
    <w:name w:val="标准标志"/>
    <w:next w:val="1"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66">
    <w:name w:val="标准称谓"/>
    <w:next w:val="1"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67">
    <w:name w:val="标准书脚_偶数页"/>
    <w:uiPriority w:val="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8">
    <w:name w:val="标准书眉_偶数页"/>
    <w:basedOn w:val="43"/>
    <w:next w:val="1"/>
    <w:uiPriority w:val="0"/>
    <w:pPr>
      <w:jc w:val="left"/>
    </w:pPr>
  </w:style>
  <w:style w:type="paragraph" w:customStyle="1" w:styleId="69">
    <w:name w:val="标准书眉一"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70">
    <w:name w:val="参考文献"/>
    <w:basedOn w:val="1"/>
    <w:next w:val="23"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71">
    <w:name w:val="参考文献、索引标题"/>
    <w:basedOn w:val="1"/>
    <w:next w:val="23"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72">
    <w:name w:val="发布"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73">
    <w:name w:val="发布部门"/>
    <w:next w:val="23"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74">
    <w:name w:val="发布日期"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75">
    <w:name w:val="封面标准代替信息"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76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77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78">
    <w:name w:val="封面标准英文名称"/>
    <w:basedOn w:val="77"/>
    <w:uiPriority w:val="0"/>
    <w:pPr>
      <w:framePr/>
      <w:spacing w:before="370" w:line="400" w:lineRule="exact"/>
    </w:pPr>
    <w:rPr>
      <w:rFonts w:ascii="Times New Roman"/>
      <w:sz w:val="28"/>
      <w:szCs w:val="28"/>
    </w:rPr>
  </w:style>
  <w:style w:type="paragraph" w:customStyle="1" w:styleId="79">
    <w:name w:val="封面一致性程度标识"/>
    <w:basedOn w:val="78"/>
    <w:qFormat/>
    <w:uiPriority w:val="0"/>
    <w:pPr>
      <w:framePr/>
      <w:spacing w:before="440"/>
    </w:pPr>
    <w:rPr>
      <w:rFonts w:ascii="宋体" w:eastAsia="宋体"/>
    </w:rPr>
  </w:style>
  <w:style w:type="paragraph" w:customStyle="1" w:styleId="80">
    <w:name w:val="封面标准文稿类别"/>
    <w:basedOn w:val="79"/>
    <w:qFormat/>
    <w:uiPriority w:val="0"/>
    <w:pPr>
      <w:framePr/>
      <w:spacing w:after="160" w:line="240" w:lineRule="auto"/>
    </w:pPr>
    <w:rPr>
      <w:sz w:val="24"/>
    </w:rPr>
  </w:style>
  <w:style w:type="paragraph" w:customStyle="1" w:styleId="81">
    <w:name w:val="封面标准文稿编辑信息"/>
    <w:basedOn w:val="80"/>
    <w:qFormat/>
    <w:uiPriority w:val="0"/>
    <w:pPr>
      <w:framePr/>
      <w:spacing w:before="180" w:line="180" w:lineRule="exact"/>
    </w:pPr>
    <w:rPr>
      <w:sz w:val="21"/>
    </w:rPr>
  </w:style>
  <w:style w:type="paragraph" w:customStyle="1" w:styleId="82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83">
    <w:name w:val="附录标识"/>
    <w:basedOn w:val="1"/>
    <w:next w:val="23"/>
    <w:qFormat/>
    <w:uiPriority w:val="0"/>
    <w:pPr>
      <w:keepNext/>
      <w:widowControl/>
      <w:numPr>
        <w:ilvl w:val="0"/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84">
    <w:name w:val="附录标题"/>
    <w:basedOn w:val="23"/>
    <w:next w:val="23"/>
    <w:qFormat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85">
    <w:name w:val="附录表标号"/>
    <w:basedOn w:val="1"/>
    <w:next w:val="23"/>
    <w:qFormat/>
    <w:uiPriority w:val="0"/>
    <w:pPr>
      <w:numPr>
        <w:ilvl w:val="0"/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86">
    <w:name w:val="附录表标题"/>
    <w:basedOn w:val="1"/>
    <w:next w:val="23"/>
    <w:qFormat/>
    <w:uiPriority w:val="0"/>
    <w:pPr>
      <w:numPr>
        <w:ilvl w:val="1"/>
        <w:numId w:val="11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87">
    <w:name w:val="附录二级条标题"/>
    <w:basedOn w:val="1"/>
    <w:next w:val="23"/>
    <w:qFormat/>
    <w:uiPriority w:val="0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88">
    <w:name w:val="附录二级无"/>
    <w:basedOn w:val="87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89">
    <w:name w:val="附录公式"/>
    <w:basedOn w:val="23"/>
    <w:next w:val="23"/>
    <w:link w:val="90"/>
    <w:qFormat/>
    <w:uiPriority w:val="0"/>
  </w:style>
  <w:style w:type="character" w:customStyle="1" w:styleId="90">
    <w:name w:val="附录公式 Char"/>
    <w:basedOn w:val="40"/>
    <w:link w:val="89"/>
    <w:qFormat/>
    <w:uiPriority w:val="0"/>
  </w:style>
  <w:style w:type="paragraph" w:customStyle="1" w:styleId="91">
    <w:name w:val="附录公式编号制表符"/>
    <w:basedOn w:val="1"/>
    <w:next w:val="23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92">
    <w:name w:val="附录三级条标题"/>
    <w:basedOn w:val="87"/>
    <w:next w:val="23"/>
    <w:qFormat/>
    <w:uiPriority w:val="0"/>
    <w:pPr>
      <w:numPr>
        <w:ilvl w:val="4"/>
      </w:numPr>
      <w:outlineLvl w:val="4"/>
    </w:pPr>
  </w:style>
  <w:style w:type="paragraph" w:customStyle="1" w:styleId="93">
    <w:name w:val="附录三级无"/>
    <w:basedOn w:val="92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94">
    <w:name w:val="附录数字编号列项（二级）"/>
    <w:qFormat/>
    <w:uiPriority w:val="0"/>
    <w:pPr>
      <w:numPr>
        <w:ilvl w:val="1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5">
    <w:name w:val="附录四级条标题"/>
    <w:basedOn w:val="92"/>
    <w:next w:val="23"/>
    <w:qFormat/>
    <w:uiPriority w:val="0"/>
    <w:pPr>
      <w:numPr>
        <w:ilvl w:val="5"/>
      </w:numPr>
      <w:outlineLvl w:val="5"/>
    </w:pPr>
  </w:style>
  <w:style w:type="paragraph" w:customStyle="1" w:styleId="96">
    <w:name w:val="附录四级无"/>
    <w:basedOn w:val="95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97">
    <w:name w:val="附录图标号"/>
    <w:basedOn w:val="1"/>
    <w:qFormat/>
    <w:uiPriority w:val="0"/>
    <w:pPr>
      <w:keepNext/>
      <w:pageBreakBefore/>
      <w:widowControl/>
      <w:numPr>
        <w:ilvl w:val="0"/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98">
    <w:name w:val="附录图标题"/>
    <w:basedOn w:val="1"/>
    <w:next w:val="23"/>
    <w:qFormat/>
    <w:uiPriority w:val="0"/>
    <w:pPr>
      <w:numPr>
        <w:ilvl w:val="1"/>
        <w:numId w:val="13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99">
    <w:name w:val="附录五级条标题"/>
    <w:basedOn w:val="95"/>
    <w:next w:val="23"/>
    <w:qFormat/>
    <w:uiPriority w:val="0"/>
    <w:pPr>
      <w:numPr>
        <w:ilvl w:val="6"/>
      </w:numPr>
      <w:outlineLvl w:val="6"/>
    </w:pPr>
  </w:style>
  <w:style w:type="paragraph" w:customStyle="1" w:styleId="100">
    <w:name w:val="附录五级无"/>
    <w:basedOn w:val="99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101">
    <w:name w:val="附录章标题"/>
    <w:next w:val="23"/>
    <w:qFormat/>
    <w:uiPriority w:val="0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02">
    <w:name w:val="附录一级条标题"/>
    <w:basedOn w:val="101"/>
    <w:next w:val="23"/>
    <w:qFormat/>
    <w:uiPriority w:val="0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103">
    <w:name w:val="附录一级无"/>
    <w:basedOn w:val="102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104">
    <w:name w:val="附录字母编号列项（一级）"/>
    <w:qFormat/>
    <w:uiPriority w:val="0"/>
    <w:pPr>
      <w:numPr>
        <w:ilvl w:val="0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5">
    <w:name w:val="列项说明"/>
    <w:basedOn w:val="1"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06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7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8">
    <w:name w:val="其他标准标志"/>
    <w:basedOn w:val="65"/>
    <w:qFormat/>
    <w:uiPriority w:val="0"/>
    <w:pPr>
      <w:framePr w:w="6101" w:vAnchor="page" w:hAnchor="page" w:x="4673" w:y="942"/>
    </w:pPr>
    <w:rPr>
      <w:w w:val="130"/>
    </w:rPr>
  </w:style>
  <w:style w:type="paragraph" w:customStyle="1" w:styleId="109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10">
    <w:name w:val="其他发布部门"/>
    <w:basedOn w:val="73"/>
    <w:qFormat/>
    <w:uiPriority w:val="0"/>
    <w:pPr>
      <w:framePr w:y="15310"/>
      <w:spacing w:line="0" w:lineRule="atLeast"/>
    </w:pPr>
    <w:rPr>
      <w:rFonts w:ascii="黑体" w:eastAsia="黑体"/>
      <w:b w:val="0"/>
    </w:rPr>
  </w:style>
  <w:style w:type="paragraph" w:customStyle="1" w:styleId="111">
    <w:name w:val="前言、引言标题"/>
    <w:next w:val="23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12">
    <w:name w:val="三级无"/>
    <w:basedOn w:val="50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113">
    <w:name w:val="实施日期"/>
    <w:basedOn w:val="74"/>
    <w:qFormat/>
    <w:uiPriority w:val="0"/>
    <w:pPr>
      <w:framePr w:vAnchor="page" w:hAnchor="text"/>
      <w:jc w:val="right"/>
    </w:pPr>
  </w:style>
  <w:style w:type="paragraph" w:customStyle="1" w:styleId="114">
    <w:name w:val="示例后文字"/>
    <w:basedOn w:val="23"/>
    <w:next w:val="23"/>
    <w:qFormat/>
    <w:uiPriority w:val="0"/>
    <w:pPr>
      <w:ind w:firstLine="360"/>
    </w:pPr>
    <w:rPr>
      <w:sz w:val="18"/>
    </w:rPr>
  </w:style>
  <w:style w:type="paragraph" w:customStyle="1" w:styleId="115">
    <w:name w:val="首示例"/>
    <w:next w:val="23"/>
    <w:link w:val="116"/>
    <w:qFormat/>
    <w:uiPriority w:val="0"/>
    <w:pPr>
      <w:numPr>
        <w:ilvl w:val="0"/>
        <w:numId w:val="14"/>
      </w:numPr>
      <w:tabs>
        <w:tab w:val="left" w:pos="360"/>
      </w:tabs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16">
    <w:name w:val="首示例 Char"/>
    <w:link w:val="115"/>
    <w:uiPriority w:val="0"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117">
    <w:name w:val="四级无"/>
    <w:basedOn w:val="54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118">
    <w:name w:val="条文脚注"/>
    <w:basedOn w:val="24"/>
    <w:qFormat/>
    <w:uiPriority w:val="0"/>
    <w:pPr>
      <w:numPr>
        <w:numId w:val="0"/>
      </w:numPr>
      <w:jc w:val="both"/>
    </w:pPr>
  </w:style>
  <w:style w:type="paragraph" w:customStyle="1" w:styleId="119">
    <w:name w:val="图标脚注说明"/>
    <w:basedOn w:val="23"/>
    <w:qFormat/>
    <w:uiPriority w:val="0"/>
    <w:pPr>
      <w:ind w:left="840" w:hanging="420" w:firstLineChars="0"/>
    </w:pPr>
    <w:rPr>
      <w:sz w:val="18"/>
      <w:szCs w:val="18"/>
    </w:rPr>
  </w:style>
  <w:style w:type="paragraph" w:customStyle="1" w:styleId="120">
    <w:name w:val="图表脚注说明"/>
    <w:basedOn w:val="1"/>
    <w:qFormat/>
    <w:uiPriority w:val="0"/>
    <w:pPr>
      <w:numPr>
        <w:ilvl w:val="0"/>
        <w:numId w:val="15"/>
      </w:numPr>
    </w:pPr>
    <w:rPr>
      <w:rFonts w:ascii="宋体"/>
      <w:sz w:val="18"/>
      <w:szCs w:val="18"/>
    </w:rPr>
  </w:style>
  <w:style w:type="paragraph" w:customStyle="1" w:styleId="121">
    <w:name w:val="图的脚注"/>
    <w:next w:val="23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22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3">
    <w:name w:val="五级无"/>
    <w:basedOn w:val="55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124">
    <w:name w:val="一级无"/>
    <w:basedOn w:val="41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125">
    <w:name w:val="正文表标题"/>
    <w:next w:val="23"/>
    <w:qFormat/>
    <w:uiPriority w:val="0"/>
    <w:pPr>
      <w:numPr>
        <w:ilvl w:val="0"/>
        <w:numId w:val="16"/>
      </w:num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6">
    <w:name w:val="正文公式编号制表符"/>
    <w:basedOn w:val="23"/>
    <w:next w:val="23"/>
    <w:qFormat/>
    <w:uiPriority w:val="0"/>
    <w:pPr>
      <w:ind w:firstLine="0" w:firstLineChars="0"/>
    </w:pPr>
  </w:style>
  <w:style w:type="paragraph" w:customStyle="1" w:styleId="127">
    <w:name w:val="正文图标题"/>
    <w:next w:val="23"/>
    <w:qFormat/>
    <w:uiPriority w:val="0"/>
    <w:pPr>
      <w:numPr>
        <w:ilvl w:val="0"/>
        <w:numId w:val="17"/>
      </w:num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8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129">
    <w:name w:val="其他发布日期"/>
    <w:basedOn w:val="74"/>
    <w:qFormat/>
    <w:uiPriority w:val="0"/>
    <w:pPr>
      <w:framePr w:vAnchor="page" w:hAnchor="text" w:x="1419"/>
    </w:pPr>
  </w:style>
  <w:style w:type="paragraph" w:customStyle="1" w:styleId="130">
    <w:name w:val="其他实施日期"/>
    <w:basedOn w:val="113"/>
    <w:qFormat/>
    <w:uiPriority w:val="0"/>
    <w:pPr>
      <w:framePr/>
    </w:pPr>
  </w:style>
  <w:style w:type="paragraph" w:customStyle="1" w:styleId="131">
    <w:name w:val="封面标准名称2"/>
    <w:basedOn w:val="77"/>
    <w:qFormat/>
    <w:uiPriority w:val="0"/>
    <w:pPr>
      <w:framePr w:y="4469"/>
      <w:spacing w:beforeLines="630"/>
    </w:pPr>
  </w:style>
  <w:style w:type="paragraph" w:customStyle="1" w:styleId="132">
    <w:name w:val="封面标准英文名称2"/>
    <w:basedOn w:val="78"/>
    <w:qFormat/>
    <w:uiPriority w:val="0"/>
    <w:pPr>
      <w:framePr w:y="4469"/>
    </w:pPr>
  </w:style>
  <w:style w:type="paragraph" w:customStyle="1" w:styleId="133">
    <w:name w:val="封面一致性程度标识2"/>
    <w:basedOn w:val="79"/>
    <w:qFormat/>
    <w:uiPriority w:val="0"/>
    <w:pPr>
      <w:framePr w:y="4469"/>
    </w:pPr>
  </w:style>
  <w:style w:type="paragraph" w:customStyle="1" w:styleId="134">
    <w:name w:val="封面标准文稿类别2"/>
    <w:basedOn w:val="80"/>
    <w:uiPriority w:val="0"/>
    <w:pPr>
      <w:framePr w:y="4469"/>
    </w:pPr>
  </w:style>
  <w:style w:type="paragraph" w:customStyle="1" w:styleId="135">
    <w:name w:val="封面标准文稿编辑信息2"/>
    <w:basedOn w:val="81"/>
    <w:qFormat/>
    <w:uiPriority w:val="0"/>
    <w:pPr>
      <w:framePr w:y="4469"/>
    </w:pPr>
  </w:style>
  <w:style w:type="character" w:customStyle="1" w:styleId="136">
    <w:name w:val="批注文字 Char"/>
    <w:basedOn w:val="31"/>
    <w:link w:val="3"/>
    <w:qFormat/>
    <w:uiPriority w:val="0"/>
    <w:rPr>
      <w:kern w:val="2"/>
      <w:sz w:val="21"/>
      <w:szCs w:val="24"/>
    </w:rPr>
  </w:style>
  <w:style w:type="character" w:customStyle="1" w:styleId="137">
    <w:name w:val="批注主题 Char"/>
    <w:basedOn w:val="136"/>
    <w:link w:val="2"/>
    <w:qFormat/>
    <w:uiPriority w:val="0"/>
    <w:rPr>
      <w:b/>
      <w:bCs/>
    </w:rPr>
  </w:style>
  <w:style w:type="character" w:customStyle="1" w:styleId="138">
    <w:name w:val="批注框文本 Char"/>
    <w:basedOn w:val="31"/>
    <w:link w:val="16"/>
    <w:qFormat/>
    <w:uiPriority w:val="0"/>
    <w:rPr>
      <w:kern w:val="2"/>
      <w:sz w:val="18"/>
      <w:szCs w:val="18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microsoft.com/office/2006/relationships/keyMapCustomizations" Target="customizations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39"/>
    <customShpInfo spid="_x0000_s1036"/>
    <customShpInfo spid="_x0000_s1038"/>
    <customShpInfo spid="_x0000_s1037"/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zle</Company>
  <Pages>8</Pages>
  <Words>557</Words>
  <Characters>3175</Characters>
  <Lines>26</Lines>
  <Paragraphs>7</Paragraphs>
  <TotalTime>26</TotalTime>
  <ScaleCrop>false</ScaleCrop>
  <LinksUpToDate>false</LinksUpToDate>
  <CharactersWithSpaces>3725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2020-03-04T08:56:00Z</dcterms:created>
  <dc:creator>CNIS</dc:creator>
  <cp:lastModifiedBy>HCH</cp:lastModifiedBy>
  <cp:lastPrinted>2020-01-17T02:37:00Z</cp:lastPrinted>
  <dcterms:modified xsi:type="dcterms:W3CDTF">2020-09-29T07:46:16Z</dcterms:modified>
  <dc:title>标准名称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