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ACB" w:rsidRDefault="00C50ACB">
      <w:pPr>
        <w:spacing w:line="556" w:lineRule="exact"/>
        <w:jc w:val="center"/>
        <w:rPr>
          <w:rFonts w:eastAsia="黑体"/>
          <w:color w:val="000000"/>
          <w:sz w:val="40"/>
          <w:szCs w:val="44"/>
        </w:rPr>
      </w:pPr>
    </w:p>
    <w:p w:rsidR="00C50ACB" w:rsidRDefault="008F0FEE">
      <w:pPr>
        <w:spacing w:line="556" w:lineRule="exact"/>
        <w:jc w:val="center"/>
        <w:rPr>
          <w:rFonts w:eastAsia="黑体"/>
          <w:color w:val="000000"/>
          <w:spacing w:val="-16"/>
          <w:sz w:val="40"/>
          <w:szCs w:val="44"/>
        </w:rPr>
      </w:pPr>
      <w:r>
        <w:rPr>
          <w:rFonts w:eastAsia="黑体" w:hint="eastAsia"/>
          <w:color w:val="000000"/>
          <w:spacing w:val="-16"/>
          <w:sz w:val="40"/>
          <w:szCs w:val="44"/>
        </w:rPr>
        <w:t>广西地方标准《三江侗族自治县侗族百家宴服务质量规范》（征求意见稿）编制说明</w:t>
      </w:r>
    </w:p>
    <w:p w:rsidR="00C50ACB" w:rsidRDefault="00C50ACB">
      <w:pPr>
        <w:snapToGrid w:val="0"/>
        <w:spacing w:line="556" w:lineRule="exact"/>
        <w:rPr>
          <w:rFonts w:eastAsia="仿宋_GB2312"/>
          <w:b/>
          <w:bCs/>
          <w:sz w:val="32"/>
          <w:szCs w:val="32"/>
        </w:rPr>
      </w:pPr>
    </w:p>
    <w:p w:rsidR="00C50ACB" w:rsidRDefault="008F0FEE">
      <w:pPr>
        <w:adjustRightInd w:val="0"/>
        <w:snapToGrid w:val="0"/>
        <w:spacing w:line="556" w:lineRule="exact"/>
        <w:ind w:firstLineChars="196" w:firstLine="627"/>
        <w:rPr>
          <w:rFonts w:eastAsia="黑体"/>
          <w:sz w:val="32"/>
          <w:szCs w:val="32"/>
        </w:rPr>
      </w:pPr>
      <w:r>
        <w:rPr>
          <w:rFonts w:eastAsia="黑体" w:hAnsi="黑体" w:hint="eastAsia"/>
          <w:sz w:val="32"/>
          <w:szCs w:val="32"/>
        </w:rPr>
        <w:t>一、项目背景和目的意义</w:t>
      </w:r>
    </w:p>
    <w:p w:rsidR="00C50ACB" w:rsidRDefault="008F0FEE" w:rsidP="001A6F72">
      <w:pPr>
        <w:adjustRightInd w:val="0"/>
        <w:snapToGrid w:val="0"/>
        <w:spacing w:line="556" w:lineRule="exact"/>
        <w:ind w:firstLineChars="196" w:firstLine="630"/>
        <w:rPr>
          <w:rFonts w:eastAsia="楷体_GB2312"/>
          <w:b/>
          <w:sz w:val="32"/>
          <w:szCs w:val="32"/>
        </w:rPr>
      </w:pPr>
      <w:r>
        <w:rPr>
          <w:rFonts w:eastAsia="楷体_GB2312" w:hint="eastAsia"/>
          <w:b/>
          <w:sz w:val="32"/>
          <w:szCs w:val="32"/>
        </w:rPr>
        <w:t>（一）项目背景</w:t>
      </w:r>
    </w:p>
    <w:p w:rsidR="00C50ACB" w:rsidRDefault="008F0FEE" w:rsidP="001A6F72">
      <w:pPr>
        <w:adjustRightInd w:val="0"/>
        <w:snapToGrid w:val="0"/>
        <w:spacing w:line="556" w:lineRule="exact"/>
        <w:ind w:firstLineChars="200" w:firstLine="643"/>
        <w:rPr>
          <w:rFonts w:eastAsia="楷体_GB2312"/>
          <w:b/>
          <w:color w:val="000000"/>
          <w:sz w:val="32"/>
          <w:szCs w:val="32"/>
        </w:rPr>
      </w:pPr>
      <w:r>
        <w:rPr>
          <w:rFonts w:eastAsia="楷体_GB2312" w:hint="eastAsia"/>
          <w:b/>
          <w:sz w:val="32"/>
          <w:szCs w:val="32"/>
        </w:rPr>
        <w:t>1</w:t>
      </w:r>
      <w:r>
        <w:rPr>
          <w:rFonts w:eastAsia="楷体_GB2312" w:hint="eastAsia"/>
          <w:b/>
          <w:sz w:val="32"/>
          <w:szCs w:val="32"/>
        </w:rPr>
        <w:t>、</w:t>
      </w:r>
      <w:r>
        <w:rPr>
          <w:rFonts w:eastAsia="楷体_GB2312" w:hint="eastAsia"/>
          <w:b/>
          <w:color w:val="000000"/>
          <w:sz w:val="32"/>
          <w:szCs w:val="32"/>
        </w:rPr>
        <w:t>千年侗寨，梦萦三江</w:t>
      </w:r>
    </w:p>
    <w:p w:rsidR="00C50ACB" w:rsidRDefault="008F0FEE">
      <w:pPr>
        <w:adjustRightInd w:val="0"/>
        <w:snapToGrid w:val="0"/>
        <w:spacing w:line="556" w:lineRule="exact"/>
        <w:ind w:firstLineChars="200" w:firstLine="640"/>
        <w:rPr>
          <w:rFonts w:ascii="仿宋_GB2312" w:eastAsia="仿宋_GB2312"/>
          <w:sz w:val="32"/>
          <w:szCs w:val="32"/>
        </w:rPr>
      </w:pPr>
      <w:r>
        <w:rPr>
          <w:rFonts w:ascii="仿宋_GB2312" w:eastAsia="仿宋_GB2312" w:hint="eastAsia"/>
          <w:sz w:val="32"/>
          <w:szCs w:val="32"/>
        </w:rPr>
        <w:t>三江侗族自治县位于广西壮族自治区北部，桂、湘、黔三省（区）交界处，因境内汇聚浔江、榕江、融江三条江而得名。总面积</w:t>
      </w:r>
      <w:r>
        <w:rPr>
          <w:rFonts w:ascii="仿宋_GB2312" w:eastAsia="仿宋_GB2312" w:hint="eastAsia"/>
          <w:sz w:val="32"/>
          <w:szCs w:val="32"/>
        </w:rPr>
        <w:t>2454</w:t>
      </w:r>
      <w:r>
        <w:rPr>
          <w:rFonts w:ascii="仿宋_GB2312" w:eastAsia="仿宋_GB2312" w:hint="eastAsia"/>
          <w:sz w:val="32"/>
          <w:szCs w:val="32"/>
        </w:rPr>
        <w:t>平方公里，全县</w:t>
      </w:r>
      <w:r>
        <w:rPr>
          <w:rFonts w:ascii="仿宋_GB2312" w:eastAsia="仿宋_GB2312" w:hint="eastAsia"/>
          <w:sz w:val="32"/>
          <w:szCs w:val="32"/>
        </w:rPr>
        <w:t>36</w:t>
      </w:r>
      <w:r>
        <w:rPr>
          <w:rFonts w:ascii="仿宋_GB2312" w:eastAsia="仿宋_GB2312" w:hint="eastAsia"/>
          <w:sz w:val="32"/>
          <w:szCs w:val="32"/>
        </w:rPr>
        <w:t>万人，侗族人口占</w:t>
      </w:r>
      <w:r>
        <w:rPr>
          <w:rFonts w:ascii="仿宋_GB2312" w:eastAsia="仿宋_GB2312" w:hint="eastAsia"/>
          <w:sz w:val="32"/>
          <w:szCs w:val="32"/>
        </w:rPr>
        <w:t>57%</w:t>
      </w:r>
      <w:r>
        <w:rPr>
          <w:rFonts w:ascii="仿宋_GB2312" w:eastAsia="仿宋_GB2312" w:hint="eastAsia"/>
          <w:sz w:val="32"/>
          <w:szCs w:val="32"/>
        </w:rPr>
        <w:t>，是广西唯一的侗族自治县、全国</w:t>
      </w:r>
      <w:r>
        <w:rPr>
          <w:rFonts w:ascii="仿宋_GB2312" w:eastAsia="仿宋_GB2312" w:hint="eastAsia"/>
          <w:sz w:val="32"/>
          <w:szCs w:val="32"/>
        </w:rPr>
        <w:t>5</w:t>
      </w:r>
      <w:r>
        <w:rPr>
          <w:rFonts w:ascii="仿宋_GB2312" w:eastAsia="仿宋_GB2312" w:hint="eastAsia"/>
          <w:sz w:val="32"/>
          <w:szCs w:val="32"/>
        </w:rPr>
        <w:t>个侗族自治县侗族人口最多的县份。</w:t>
      </w:r>
    </w:p>
    <w:p w:rsidR="00C50ACB" w:rsidRDefault="008F0FEE">
      <w:pPr>
        <w:adjustRightInd w:val="0"/>
        <w:snapToGrid w:val="0"/>
        <w:spacing w:line="556" w:lineRule="exact"/>
        <w:ind w:firstLineChars="200" w:firstLine="640"/>
        <w:rPr>
          <w:rFonts w:ascii="仿宋_GB2312" w:eastAsia="仿宋_GB2312"/>
          <w:sz w:val="32"/>
          <w:szCs w:val="32"/>
        </w:rPr>
      </w:pPr>
      <w:r>
        <w:rPr>
          <w:rFonts w:ascii="仿宋_GB2312" w:eastAsia="仿宋_GB2312" w:hint="eastAsia"/>
          <w:sz w:val="32"/>
          <w:szCs w:val="32"/>
        </w:rPr>
        <w:t>三江的民族风情、传统人文景观别具一格，民居吊脚楼、风雨桥、鼓楼等名胜风景吸引了大量中外游客。在全县十三个乡镇和三个流域内，可以充分领略到风格迥异的侗民族服饰文化；三江侗族自治县号称“百节之乡”。正月十五斗牛节、三月初三花炮节、八月十五赶坡会以及十一月二十二日的冬节等富有侗族风情的节令接踵而来，“百家宴”上有各式各样急剧民族特色的菜肴，“侗不离酸”，侗族民间的酸鱼、酸鸭、酸猪肉以及各种酸蔬菜、打油茶等独特的饮食文化，令人魂牵梦绕。此外，侗族大歌、侗琵琶、芦笙舞、多耶文化等民间文化，源远流长。三江的歌，三江的戏</w:t>
      </w:r>
      <w:r>
        <w:rPr>
          <w:rFonts w:ascii="仿宋_GB2312" w:eastAsia="仿宋_GB2312" w:hint="eastAsia"/>
          <w:sz w:val="32"/>
          <w:szCs w:val="32"/>
        </w:rPr>
        <w:t>，三江的花炮，三江的民风民俗一串串。令人梦回侗寨，流连忘返。</w:t>
      </w:r>
    </w:p>
    <w:p w:rsidR="00C50ACB" w:rsidRDefault="008F0FEE">
      <w:pPr>
        <w:adjustRightInd w:val="0"/>
        <w:snapToGrid w:val="0"/>
        <w:spacing w:line="556" w:lineRule="exact"/>
        <w:ind w:firstLineChars="200" w:firstLine="640"/>
        <w:rPr>
          <w:rFonts w:ascii="仿宋_GB2312" w:eastAsia="仿宋_GB2312"/>
          <w:sz w:val="32"/>
          <w:szCs w:val="32"/>
        </w:rPr>
      </w:pPr>
      <w:r>
        <w:rPr>
          <w:rFonts w:ascii="仿宋_GB2312" w:eastAsia="仿宋_GB2312" w:hint="eastAsia"/>
          <w:sz w:val="32"/>
          <w:szCs w:val="32"/>
        </w:rPr>
        <w:t>桂林山水甲天下，侗族风情看三江。以鼓楼、风雨桥、侗族民居等木制建筑艺术闻名世界的三江侗族自治县，拥有中国最完好、数量最多、分布最集中的侗族建筑群，拥有</w:t>
      </w:r>
      <w:r>
        <w:rPr>
          <w:rFonts w:ascii="仿宋_GB2312" w:eastAsia="仿宋_GB2312" w:hint="eastAsia"/>
          <w:sz w:val="32"/>
          <w:szCs w:val="32"/>
        </w:rPr>
        <w:t>200</w:t>
      </w:r>
      <w:r>
        <w:rPr>
          <w:rFonts w:ascii="仿宋_GB2312" w:eastAsia="仿宋_GB2312" w:hint="eastAsia"/>
          <w:sz w:val="32"/>
          <w:szCs w:val="32"/>
        </w:rPr>
        <w:t>多座风雨桥、</w:t>
      </w:r>
      <w:r>
        <w:rPr>
          <w:rFonts w:ascii="仿宋_GB2312" w:eastAsia="仿宋_GB2312" w:hint="eastAsia"/>
          <w:sz w:val="32"/>
          <w:szCs w:val="32"/>
        </w:rPr>
        <w:lastRenderedPageBreak/>
        <w:t>230</w:t>
      </w:r>
      <w:r>
        <w:rPr>
          <w:rFonts w:ascii="仿宋_GB2312" w:eastAsia="仿宋_GB2312" w:hint="eastAsia"/>
          <w:sz w:val="32"/>
          <w:szCs w:val="32"/>
        </w:rPr>
        <w:t>多座鼓楼，被誉为“世界楼桥之乡”“世界歌舞之乡”“百节之乡”“世界侗族木构建筑生态博物馆”“中国观赏石之乡”。并荣获“全国先进文化县”“中国最具民俗特色旅游县”“中国最佳民族原生态旅游目的地”“全国旅游标准化示范县”“广西特色旅游名县”等称号。程阳八寨、程阳风雨桥，侗乡历史最</w:t>
      </w:r>
      <w:r>
        <w:rPr>
          <w:rFonts w:ascii="仿宋_GB2312" w:eastAsia="仿宋_GB2312" w:hint="eastAsia"/>
          <w:sz w:val="32"/>
          <w:szCs w:val="32"/>
        </w:rPr>
        <w:t>悠久、规模最大、造型最美观的风雨桥，以其高超的木石结构建筑技艺，被誉为世界“四大历史名桥”。</w:t>
      </w:r>
    </w:p>
    <w:p w:rsidR="00C50ACB" w:rsidRDefault="008F0FEE">
      <w:pPr>
        <w:adjustRightInd w:val="0"/>
        <w:snapToGrid w:val="0"/>
        <w:spacing w:line="556" w:lineRule="exact"/>
        <w:ind w:firstLineChars="200" w:firstLine="640"/>
        <w:rPr>
          <w:rFonts w:ascii="仿宋_GB2312" w:eastAsia="仿宋_GB2312"/>
          <w:sz w:val="32"/>
          <w:szCs w:val="32"/>
        </w:rPr>
      </w:pPr>
      <w:r>
        <w:rPr>
          <w:rFonts w:ascii="仿宋_GB2312" w:eastAsia="仿宋_GB2312" w:hint="eastAsia"/>
          <w:sz w:val="32"/>
          <w:szCs w:val="32"/>
        </w:rPr>
        <w:t>目前，三江县有首批“中国少数民族特色村寨”</w:t>
      </w:r>
      <w:r>
        <w:rPr>
          <w:rFonts w:ascii="仿宋_GB2312" w:eastAsia="仿宋_GB2312" w:hint="eastAsia"/>
          <w:sz w:val="32"/>
          <w:szCs w:val="32"/>
        </w:rPr>
        <w:t>14</w:t>
      </w:r>
      <w:r>
        <w:rPr>
          <w:rFonts w:ascii="仿宋_GB2312" w:eastAsia="仿宋_GB2312" w:hint="eastAsia"/>
          <w:sz w:val="32"/>
          <w:szCs w:val="32"/>
        </w:rPr>
        <w:t>个，侗族村寨入列中国世界文化遗产预备名单</w:t>
      </w:r>
      <w:r>
        <w:rPr>
          <w:rFonts w:ascii="仿宋_GB2312" w:eastAsia="仿宋_GB2312" w:hint="eastAsia"/>
          <w:sz w:val="32"/>
          <w:szCs w:val="32"/>
        </w:rPr>
        <w:t>6</w:t>
      </w:r>
      <w:r>
        <w:rPr>
          <w:rFonts w:ascii="仿宋_GB2312" w:eastAsia="仿宋_GB2312" w:hint="eastAsia"/>
          <w:sz w:val="32"/>
          <w:szCs w:val="32"/>
        </w:rPr>
        <w:t>个，国家级重点文物保护单位</w:t>
      </w:r>
      <w:r>
        <w:rPr>
          <w:rFonts w:ascii="仿宋_GB2312" w:eastAsia="仿宋_GB2312" w:hint="eastAsia"/>
          <w:sz w:val="32"/>
          <w:szCs w:val="32"/>
        </w:rPr>
        <w:t>4</w:t>
      </w:r>
      <w:r>
        <w:rPr>
          <w:rFonts w:ascii="仿宋_GB2312" w:eastAsia="仿宋_GB2312" w:hint="eastAsia"/>
          <w:sz w:val="32"/>
          <w:szCs w:val="32"/>
        </w:rPr>
        <w:t>处，国家级非物质文化遗产代表性项目</w:t>
      </w:r>
      <w:r>
        <w:rPr>
          <w:rFonts w:ascii="仿宋_GB2312" w:eastAsia="仿宋_GB2312" w:hint="eastAsia"/>
          <w:sz w:val="32"/>
          <w:szCs w:val="32"/>
        </w:rPr>
        <w:t>3</w:t>
      </w:r>
      <w:r>
        <w:rPr>
          <w:rFonts w:ascii="仿宋_GB2312" w:eastAsia="仿宋_GB2312" w:hint="eastAsia"/>
          <w:sz w:val="32"/>
          <w:szCs w:val="32"/>
        </w:rPr>
        <w:t>个；国家</w:t>
      </w:r>
      <w:r>
        <w:rPr>
          <w:rFonts w:ascii="仿宋_GB2312" w:eastAsia="仿宋_GB2312" w:hint="eastAsia"/>
          <w:sz w:val="32"/>
          <w:szCs w:val="32"/>
        </w:rPr>
        <w:t>4A</w:t>
      </w:r>
      <w:r>
        <w:rPr>
          <w:rFonts w:ascii="仿宋_GB2312" w:eastAsia="仿宋_GB2312" w:hint="eastAsia"/>
          <w:sz w:val="32"/>
          <w:szCs w:val="32"/>
        </w:rPr>
        <w:t>级景区</w:t>
      </w:r>
      <w:r>
        <w:rPr>
          <w:rFonts w:ascii="仿宋_GB2312" w:eastAsia="仿宋_GB2312" w:hint="eastAsia"/>
          <w:sz w:val="32"/>
          <w:szCs w:val="32"/>
        </w:rPr>
        <w:t>4</w:t>
      </w:r>
      <w:r>
        <w:rPr>
          <w:rFonts w:ascii="仿宋_GB2312" w:eastAsia="仿宋_GB2312" w:hint="eastAsia"/>
          <w:sz w:val="32"/>
          <w:szCs w:val="32"/>
        </w:rPr>
        <w:t>个、</w:t>
      </w:r>
      <w:r>
        <w:rPr>
          <w:rFonts w:ascii="仿宋_GB2312" w:eastAsia="仿宋_GB2312" w:hint="eastAsia"/>
          <w:sz w:val="32"/>
          <w:szCs w:val="32"/>
        </w:rPr>
        <w:t>3A</w:t>
      </w:r>
      <w:r>
        <w:rPr>
          <w:rFonts w:ascii="仿宋_GB2312" w:eastAsia="仿宋_GB2312" w:hint="eastAsia"/>
          <w:sz w:val="32"/>
          <w:szCs w:val="32"/>
        </w:rPr>
        <w:t>级景区</w:t>
      </w:r>
      <w:r>
        <w:rPr>
          <w:rFonts w:ascii="仿宋_GB2312" w:eastAsia="仿宋_GB2312" w:hint="eastAsia"/>
          <w:sz w:val="32"/>
          <w:szCs w:val="32"/>
        </w:rPr>
        <w:t>5</w:t>
      </w:r>
      <w:r>
        <w:rPr>
          <w:rFonts w:ascii="仿宋_GB2312" w:eastAsia="仿宋_GB2312" w:hint="eastAsia"/>
          <w:sz w:val="32"/>
          <w:szCs w:val="32"/>
        </w:rPr>
        <w:t>个，全国农业旅游示范点</w:t>
      </w:r>
      <w:r>
        <w:rPr>
          <w:rFonts w:ascii="仿宋_GB2312" w:eastAsia="仿宋_GB2312" w:hint="eastAsia"/>
          <w:sz w:val="32"/>
          <w:szCs w:val="32"/>
        </w:rPr>
        <w:t>1</w:t>
      </w:r>
      <w:r>
        <w:rPr>
          <w:rFonts w:ascii="仿宋_GB2312" w:eastAsia="仿宋_GB2312" w:hint="eastAsia"/>
          <w:sz w:val="32"/>
          <w:szCs w:val="32"/>
        </w:rPr>
        <w:t>个。</w:t>
      </w:r>
    </w:p>
    <w:p w:rsidR="00C50ACB" w:rsidRDefault="008F0FEE" w:rsidP="001A6F72">
      <w:pPr>
        <w:adjustRightInd w:val="0"/>
        <w:snapToGrid w:val="0"/>
        <w:spacing w:line="556" w:lineRule="exact"/>
        <w:ind w:firstLineChars="200" w:firstLine="643"/>
        <w:rPr>
          <w:rFonts w:eastAsia="楷体_GB2312"/>
          <w:b/>
          <w:sz w:val="32"/>
          <w:szCs w:val="32"/>
        </w:rPr>
      </w:pPr>
      <w:r>
        <w:rPr>
          <w:rFonts w:eastAsia="楷体_GB2312" w:hint="eastAsia"/>
          <w:b/>
          <w:color w:val="000000"/>
          <w:sz w:val="32"/>
          <w:szCs w:val="32"/>
        </w:rPr>
        <w:t>2</w:t>
      </w:r>
      <w:r>
        <w:rPr>
          <w:rFonts w:eastAsia="楷体_GB2312" w:hint="eastAsia"/>
          <w:b/>
          <w:color w:val="000000"/>
          <w:sz w:val="32"/>
          <w:szCs w:val="32"/>
        </w:rPr>
        <w:t>、侗乡待客最高礼遇——</w:t>
      </w:r>
      <w:r>
        <w:rPr>
          <w:rFonts w:eastAsia="楷体_GB2312" w:hint="eastAsia"/>
          <w:b/>
          <w:sz w:val="32"/>
          <w:szCs w:val="32"/>
        </w:rPr>
        <w:t>百家宴</w:t>
      </w:r>
    </w:p>
    <w:p w:rsidR="00C50ACB" w:rsidRDefault="008F0FEE">
      <w:pPr>
        <w:adjustRightInd w:val="0"/>
        <w:snapToGrid w:val="0"/>
        <w:spacing w:line="556" w:lineRule="exact"/>
        <w:ind w:firstLineChars="200" w:firstLine="640"/>
        <w:rPr>
          <w:rFonts w:ascii="仿宋_GB2312" w:eastAsia="仿宋_GB2312"/>
          <w:sz w:val="32"/>
          <w:szCs w:val="32"/>
        </w:rPr>
      </w:pPr>
      <w:r>
        <w:rPr>
          <w:rFonts w:ascii="仿宋_GB2312" w:eastAsia="仿宋_GB2312" w:hint="eastAsia"/>
          <w:sz w:val="32"/>
          <w:szCs w:val="32"/>
        </w:rPr>
        <w:t>相传古时候，一个侗寨遭到洪魔的袭击。眼看稻田被淹没，房屋被冲倒，人们就要被洪魔吞噬，忽从天上下来一位英雄，用他有力的臂膀斩断了洪魔的脊梁。为了表示对英雄的敬意，家家户户</w:t>
      </w:r>
      <w:r>
        <w:rPr>
          <w:rFonts w:ascii="仿宋_GB2312" w:eastAsia="仿宋_GB2312" w:hint="eastAsia"/>
          <w:sz w:val="32"/>
          <w:szCs w:val="32"/>
        </w:rPr>
        <w:t>都想请英雄到家中吃饭，但英雄第二天一早就要离去，不可能一一到各家做客，怎么办呢？这时，一位漂亮的侗族姑娘想出了个好主意：每家做几道最好的菜，全寨人一起来款待英雄。由于这个宴席集百家之长，所以就叫“百家宴”。从此，侗族人每逢寨子里来了贵客或遇上喜事族人聚会时，都会设“百家宴”，这个习俗一直沿袭至今。</w:t>
      </w:r>
    </w:p>
    <w:p w:rsidR="00C50ACB" w:rsidRDefault="008F0FEE">
      <w:pPr>
        <w:adjustRightInd w:val="0"/>
        <w:snapToGrid w:val="0"/>
        <w:spacing w:line="556" w:lineRule="exact"/>
        <w:ind w:firstLineChars="200" w:firstLine="640"/>
        <w:rPr>
          <w:rFonts w:ascii="仿宋_GB2312" w:eastAsia="仿宋_GB2312"/>
          <w:sz w:val="32"/>
          <w:szCs w:val="32"/>
        </w:rPr>
      </w:pPr>
      <w:r>
        <w:rPr>
          <w:rFonts w:ascii="仿宋_GB2312" w:eastAsia="仿宋_GB2312" w:hint="eastAsia"/>
          <w:sz w:val="32"/>
          <w:szCs w:val="32"/>
        </w:rPr>
        <w:t>“百家宴”在三江已有数百年的历史，是侗族热情好客、团结友爱、和谐大同的文化象征，当地的林溪、八江、独峒、同乐等乡村是“百家宴”形成的发源地。随着时间的推移，逐步演变为现今每逢重大节庆或重要宾客来访时必备的款待仪式</w:t>
      </w:r>
      <w:r>
        <w:rPr>
          <w:rFonts w:ascii="仿宋_GB2312" w:eastAsia="仿宋_GB2312" w:hint="eastAsia"/>
          <w:sz w:val="32"/>
          <w:szCs w:val="32"/>
        </w:rPr>
        <w:t>。“百家宴”</w:t>
      </w:r>
      <w:r>
        <w:rPr>
          <w:rFonts w:ascii="仿宋_GB2312" w:eastAsia="仿宋_GB2312" w:hint="eastAsia"/>
          <w:sz w:val="32"/>
          <w:szCs w:val="32"/>
        </w:rPr>
        <w:lastRenderedPageBreak/>
        <w:t>是侗族待客的最高礼仪，客人可从第一桌吃到最后一桌，你来我往，觥筹交错，大伙拉着家常，唱着酒歌，热闹非凡。</w:t>
      </w:r>
      <w:r>
        <w:rPr>
          <w:rFonts w:ascii="仿宋_GB2312" w:eastAsia="仿宋_GB2312" w:hint="eastAsia"/>
          <w:sz w:val="32"/>
          <w:szCs w:val="32"/>
        </w:rPr>
        <w:t>2008</w:t>
      </w:r>
      <w:r>
        <w:rPr>
          <w:rFonts w:ascii="仿宋_GB2312" w:eastAsia="仿宋_GB2312" w:hint="eastAsia"/>
          <w:sz w:val="32"/>
          <w:szCs w:val="32"/>
        </w:rPr>
        <w:t>年，三江“侗族百家宴”被列入广西自治区级非物质文化遗产保护项目，</w:t>
      </w:r>
      <w:r>
        <w:rPr>
          <w:rFonts w:ascii="仿宋_GB2312" w:eastAsia="仿宋_GB2312" w:hint="eastAsia"/>
          <w:sz w:val="32"/>
          <w:szCs w:val="32"/>
        </w:rPr>
        <w:t>2012</w:t>
      </w:r>
      <w:r>
        <w:rPr>
          <w:rFonts w:ascii="仿宋_GB2312" w:eastAsia="仿宋_GB2312" w:hint="eastAsia"/>
          <w:sz w:val="32"/>
          <w:szCs w:val="32"/>
        </w:rPr>
        <w:t>年</w:t>
      </w:r>
      <w:r>
        <w:rPr>
          <w:rFonts w:ascii="仿宋_GB2312" w:eastAsia="仿宋_GB2312" w:hint="eastAsia"/>
          <w:sz w:val="32"/>
          <w:szCs w:val="32"/>
        </w:rPr>
        <w:t>9</w:t>
      </w:r>
      <w:r>
        <w:rPr>
          <w:rFonts w:ascii="仿宋_GB2312" w:eastAsia="仿宋_GB2312" w:hint="eastAsia"/>
          <w:sz w:val="32"/>
          <w:szCs w:val="32"/>
        </w:rPr>
        <w:t>月</w:t>
      </w:r>
      <w:r>
        <w:rPr>
          <w:rFonts w:ascii="仿宋_GB2312" w:eastAsia="仿宋_GB2312" w:hint="eastAsia"/>
          <w:sz w:val="32"/>
          <w:szCs w:val="32"/>
        </w:rPr>
        <w:t>20</w:t>
      </w:r>
      <w:r>
        <w:rPr>
          <w:rFonts w:ascii="仿宋_GB2312" w:eastAsia="仿宋_GB2312" w:hint="eastAsia"/>
          <w:sz w:val="32"/>
          <w:szCs w:val="32"/>
        </w:rPr>
        <w:t>日，由三江侗族自治县人民政府、原柳州市质量技术监督局提出，原三江侗族自治县质量技术监督局和原三江侗族自治县旅游局共同起草的广西地方标准《三江侗族自治县冠洞侗族百家宴服务质量规范》（</w:t>
      </w:r>
      <w:r>
        <w:rPr>
          <w:rFonts w:ascii="仿宋_GB2312" w:eastAsia="仿宋_GB2312" w:hint="eastAsia"/>
          <w:sz w:val="32"/>
          <w:szCs w:val="32"/>
        </w:rPr>
        <w:t>DB45/T 838-2012</w:t>
      </w:r>
      <w:r>
        <w:rPr>
          <w:rFonts w:ascii="仿宋_GB2312" w:eastAsia="仿宋_GB2312" w:hint="eastAsia"/>
          <w:sz w:val="32"/>
          <w:szCs w:val="32"/>
        </w:rPr>
        <w:t>）正式发布。“百家宴”已成为侗家的特色文化旅游名片，吸引着各方游客。</w:t>
      </w:r>
    </w:p>
    <w:p w:rsidR="00C50ACB" w:rsidRDefault="008F0FEE" w:rsidP="001A6F72">
      <w:pPr>
        <w:adjustRightInd w:val="0"/>
        <w:snapToGrid w:val="0"/>
        <w:spacing w:line="556" w:lineRule="exact"/>
        <w:ind w:firstLineChars="200" w:firstLine="643"/>
        <w:rPr>
          <w:rFonts w:eastAsia="楷体_GB2312"/>
          <w:b/>
          <w:sz w:val="32"/>
          <w:szCs w:val="32"/>
        </w:rPr>
      </w:pPr>
      <w:r>
        <w:rPr>
          <w:rFonts w:eastAsia="楷体_GB2312" w:hint="eastAsia"/>
          <w:b/>
          <w:sz w:val="32"/>
          <w:szCs w:val="32"/>
        </w:rPr>
        <w:t>3</w:t>
      </w:r>
      <w:r>
        <w:rPr>
          <w:rFonts w:eastAsia="楷体_GB2312" w:hint="eastAsia"/>
          <w:b/>
          <w:sz w:val="32"/>
          <w:szCs w:val="32"/>
        </w:rPr>
        <w:t>、做强产业，精准施措</w:t>
      </w:r>
    </w:p>
    <w:p w:rsidR="00C50ACB" w:rsidRDefault="008F0FEE">
      <w:pPr>
        <w:adjustRightInd w:val="0"/>
        <w:snapToGrid w:val="0"/>
        <w:spacing w:line="556" w:lineRule="exact"/>
        <w:ind w:firstLineChars="200" w:firstLine="640"/>
        <w:rPr>
          <w:rFonts w:ascii="仿宋_GB2312" w:eastAsia="仿宋_GB2312"/>
          <w:sz w:val="32"/>
          <w:szCs w:val="32"/>
        </w:rPr>
      </w:pPr>
      <w:bookmarkStart w:id="0" w:name="2"/>
      <w:bookmarkStart w:id="1" w:name="sub9263587_2"/>
      <w:bookmarkStart w:id="2" w:name="品牌建设"/>
      <w:bookmarkStart w:id="3" w:name="sub9263587_3"/>
      <w:bookmarkStart w:id="4" w:name="3"/>
      <w:bookmarkStart w:id="5" w:name="产业扶持"/>
      <w:bookmarkEnd w:id="0"/>
      <w:bookmarkEnd w:id="1"/>
      <w:bookmarkEnd w:id="2"/>
      <w:bookmarkEnd w:id="3"/>
      <w:bookmarkEnd w:id="4"/>
      <w:bookmarkEnd w:id="5"/>
      <w:r>
        <w:rPr>
          <w:rFonts w:ascii="仿宋_GB2312" w:eastAsia="仿宋_GB2312" w:hint="eastAsia"/>
          <w:sz w:val="32"/>
          <w:szCs w:val="32"/>
        </w:rPr>
        <w:t>三</w:t>
      </w:r>
      <w:r>
        <w:rPr>
          <w:rFonts w:ascii="仿宋_GB2312" w:eastAsia="仿宋_GB2312" w:hint="eastAsia"/>
          <w:sz w:val="32"/>
          <w:szCs w:val="32"/>
        </w:rPr>
        <w:t>江县近年来致力于做大做强特色旅游产业，引进广西中新正大旅游公司投资</w:t>
      </w:r>
      <w:r>
        <w:rPr>
          <w:rFonts w:ascii="仿宋_GB2312" w:eastAsia="仿宋_GB2312" w:hint="eastAsia"/>
          <w:sz w:val="32"/>
          <w:szCs w:val="32"/>
        </w:rPr>
        <w:t>10</w:t>
      </w:r>
      <w:r>
        <w:rPr>
          <w:rFonts w:ascii="仿宋_GB2312" w:eastAsia="仿宋_GB2312" w:hint="eastAsia"/>
          <w:sz w:val="32"/>
          <w:szCs w:val="32"/>
        </w:rPr>
        <w:t>亿元开发丹洲景区；引进柳州市城建集团投资</w:t>
      </w:r>
      <w:r>
        <w:rPr>
          <w:rFonts w:ascii="仿宋_GB2312" w:eastAsia="仿宋_GB2312" w:hint="eastAsia"/>
          <w:sz w:val="32"/>
          <w:szCs w:val="32"/>
        </w:rPr>
        <w:t>30</w:t>
      </w:r>
      <w:r>
        <w:rPr>
          <w:rFonts w:ascii="仿宋_GB2312" w:eastAsia="仿宋_GB2312" w:hint="eastAsia"/>
          <w:sz w:val="32"/>
          <w:szCs w:val="32"/>
        </w:rPr>
        <w:t>亿开发大洲国际旅游岛项目；</w:t>
      </w:r>
      <w:r>
        <w:rPr>
          <w:rFonts w:ascii="仿宋_GB2312" w:eastAsia="仿宋_GB2312" w:hint="eastAsia"/>
          <w:sz w:val="32"/>
          <w:szCs w:val="32"/>
        </w:rPr>
        <w:t>2019</w:t>
      </w:r>
      <w:r>
        <w:rPr>
          <w:rFonts w:ascii="仿宋_GB2312" w:eastAsia="仿宋_GB2312" w:hint="eastAsia"/>
          <w:sz w:val="32"/>
          <w:szCs w:val="32"/>
        </w:rPr>
        <w:t>年，谋划实施建设了</w:t>
      </w:r>
      <w:r>
        <w:rPr>
          <w:rFonts w:ascii="仿宋_GB2312" w:eastAsia="仿宋_GB2312" w:hint="eastAsia"/>
          <w:sz w:val="32"/>
          <w:szCs w:val="32"/>
        </w:rPr>
        <w:t>26</w:t>
      </w:r>
      <w:r>
        <w:rPr>
          <w:rFonts w:ascii="仿宋_GB2312" w:eastAsia="仿宋_GB2312" w:hint="eastAsia"/>
          <w:sz w:val="32"/>
          <w:szCs w:val="32"/>
        </w:rPr>
        <w:t>个重点旅游项目，总投资</w:t>
      </w:r>
      <w:r>
        <w:rPr>
          <w:rFonts w:ascii="仿宋_GB2312" w:eastAsia="仿宋_GB2312" w:hint="eastAsia"/>
          <w:sz w:val="32"/>
          <w:szCs w:val="32"/>
        </w:rPr>
        <w:t>83.99</w:t>
      </w:r>
      <w:r>
        <w:rPr>
          <w:rFonts w:ascii="仿宋_GB2312" w:eastAsia="仿宋_GB2312" w:hint="eastAsia"/>
          <w:sz w:val="32"/>
          <w:szCs w:val="32"/>
        </w:rPr>
        <w:t>亿元，以“三江速度”建设完成了侗乡会客厅、鸟巢百千万工程等一批重大项目。三江县坚持以承办柳州市第二届文化旅游产业发展大会为带动点，着力抓机遇、强基础、优服务、添内涵，切实巩固提升“千年侗寨·梦萦三江”旅游品牌形象，被评为广西</w:t>
      </w:r>
      <w:r>
        <w:rPr>
          <w:rFonts w:ascii="仿宋_GB2312" w:eastAsia="仿宋_GB2312" w:hint="eastAsia"/>
          <w:sz w:val="32"/>
          <w:szCs w:val="32"/>
        </w:rPr>
        <w:t>2019</w:t>
      </w:r>
      <w:r>
        <w:rPr>
          <w:rFonts w:ascii="仿宋_GB2312" w:eastAsia="仿宋_GB2312" w:hint="eastAsia"/>
          <w:sz w:val="32"/>
          <w:szCs w:val="32"/>
        </w:rPr>
        <w:t>年度“旅游创新发展十强县”。</w:t>
      </w:r>
    </w:p>
    <w:p w:rsidR="00C50ACB" w:rsidRDefault="008F0FEE">
      <w:pPr>
        <w:adjustRightInd w:val="0"/>
        <w:snapToGrid w:val="0"/>
        <w:spacing w:line="556" w:lineRule="exact"/>
        <w:ind w:firstLineChars="200" w:firstLine="640"/>
        <w:rPr>
          <w:rFonts w:ascii="仿宋_GB2312" w:eastAsia="仿宋_GB2312"/>
          <w:sz w:val="32"/>
          <w:szCs w:val="32"/>
        </w:rPr>
      </w:pPr>
      <w:r>
        <w:rPr>
          <w:rFonts w:ascii="仿宋_GB2312" w:eastAsia="仿宋_GB2312" w:hint="eastAsia"/>
          <w:sz w:val="32"/>
          <w:szCs w:val="32"/>
        </w:rPr>
        <w:t>2020</w:t>
      </w:r>
      <w:r>
        <w:rPr>
          <w:rFonts w:ascii="仿宋_GB2312" w:eastAsia="仿宋_GB2312" w:hint="eastAsia"/>
          <w:sz w:val="32"/>
          <w:szCs w:val="32"/>
        </w:rPr>
        <w:t>年“我们的中国梦”——文化进万家全国启动</w:t>
      </w:r>
      <w:r>
        <w:rPr>
          <w:rFonts w:ascii="仿宋_GB2312" w:eastAsia="仿宋_GB2312" w:hint="eastAsia"/>
          <w:sz w:val="32"/>
          <w:szCs w:val="32"/>
        </w:rPr>
        <w:t>仪式在三江县举行，得到新闻联播、焦点访谈、央视综艺频道、中文国际频道等国家级主流媒体宣传报道。三江县坚持以“走出去”“请进来”相结合的方式加大旅游宣传，积极组织赴北京、上海、深圳、珠海、湛江等地举办旅游推介活动，有力拓宽三江旅游市场。</w:t>
      </w:r>
      <w:r>
        <w:rPr>
          <w:rFonts w:ascii="仿宋_GB2312" w:eastAsia="仿宋_GB2312" w:hint="eastAsia"/>
          <w:sz w:val="32"/>
          <w:szCs w:val="32"/>
        </w:rPr>
        <w:t>2020</w:t>
      </w:r>
      <w:r>
        <w:rPr>
          <w:rFonts w:ascii="仿宋_GB2312" w:eastAsia="仿宋_GB2312" w:hint="eastAsia"/>
          <w:sz w:val="32"/>
          <w:szCs w:val="32"/>
        </w:rPr>
        <w:t>年是“十三五”规划收官之年，三江侗族自治县在</w:t>
      </w:r>
      <w:r>
        <w:rPr>
          <w:rFonts w:ascii="仿宋_GB2312" w:eastAsia="仿宋_GB2312" w:hint="eastAsia"/>
          <w:sz w:val="32"/>
          <w:szCs w:val="32"/>
        </w:rPr>
        <w:t>2020</w:t>
      </w:r>
      <w:r>
        <w:rPr>
          <w:rFonts w:ascii="仿宋_GB2312" w:eastAsia="仿宋_GB2312" w:hint="eastAsia"/>
          <w:sz w:val="32"/>
          <w:szCs w:val="32"/>
        </w:rPr>
        <w:t>年的政府工作报告中明确提出，紧紧围绕生态立县、旅游富民两个任务，实现打赢脱贫攻坚战，推动三江跨越式发展的目标。</w:t>
      </w:r>
      <w:r>
        <w:rPr>
          <w:rFonts w:ascii="仿宋_GB2312" w:eastAsia="仿宋_GB2312" w:hint="eastAsia"/>
          <w:sz w:val="32"/>
          <w:szCs w:val="32"/>
        </w:rPr>
        <w:t>2020</w:t>
      </w:r>
      <w:r>
        <w:rPr>
          <w:rFonts w:ascii="仿宋_GB2312" w:eastAsia="仿宋_GB2312" w:hint="eastAsia"/>
          <w:sz w:val="32"/>
          <w:szCs w:val="32"/>
        </w:rPr>
        <w:t>年</w:t>
      </w:r>
      <w:r>
        <w:rPr>
          <w:rFonts w:ascii="仿宋_GB2312" w:eastAsia="仿宋_GB2312" w:hint="eastAsia"/>
          <w:sz w:val="32"/>
          <w:szCs w:val="32"/>
        </w:rPr>
        <w:t>04</w:t>
      </w:r>
      <w:r>
        <w:rPr>
          <w:rFonts w:ascii="仿宋_GB2312" w:eastAsia="仿宋_GB2312" w:hint="eastAsia"/>
          <w:sz w:val="32"/>
          <w:szCs w:val="32"/>
        </w:rPr>
        <w:lastRenderedPageBreak/>
        <w:t>月</w:t>
      </w:r>
      <w:r>
        <w:rPr>
          <w:rFonts w:ascii="仿宋_GB2312" w:eastAsia="仿宋_GB2312" w:hint="eastAsia"/>
          <w:sz w:val="32"/>
          <w:szCs w:val="32"/>
        </w:rPr>
        <w:t>21</w:t>
      </w:r>
      <w:r>
        <w:rPr>
          <w:rFonts w:ascii="仿宋_GB2312" w:eastAsia="仿宋_GB2312" w:hint="eastAsia"/>
          <w:sz w:val="32"/>
          <w:szCs w:val="32"/>
        </w:rPr>
        <w:t>日，三江侗族自治县文化体育广电和旅游局印发了《</w:t>
      </w:r>
      <w:r>
        <w:rPr>
          <w:rFonts w:ascii="仿宋_GB2312" w:eastAsia="仿宋_GB2312" w:hint="eastAsia"/>
          <w:sz w:val="32"/>
          <w:szCs w:val="32"/>
        </w:rPr>
        <w:t>2020</w:t>
      </w:r>
      <w:r>
        <w:rPr>
          <w:rFonts w:ascii="仿宋_GB2312" w:eastAsia="仿宋_GB2312" w:hint="eastAsia"/>
          <w:sz w:val="32"/>
          <w:szCs w:val="32"/>
        </w:rPr>
        <w:t>年三江县旅游发展引客奖励实施细则》</w:t>
      </w:r>
      <w:r>
        <w:rPr>
          <w:rFonts w:ascii="仿宋_GB2312" w:eastAsia="仿宋_GB2312" w:hint="eastAsia"/>
          <w:sz w:val="32"/>
          <w:szCs w:val="32"/>
        </w:rPr>
        <w:t>，进一步巩固和刺激旅游经济的内生动力。</w:t>
      </w:r>
    </w:p>
    <w:p w:rsidR="00C50ACB" w:rsidRDefault="008F0FEE">
      <w:pPr>
        <w:adjustRightInd w:val="0"/>
        <w:snapToGrid w:val="0"/>
        <w:spacing w:line="556" w:lineRule="exact"/>
        <w:ind w:firstLineChars="200" w:firstLine="640"/>
        <w:rPr>
          <w:rFonts w:ascii="仿宋_GB2312" w:eastAsia="仿宋_GB2312"/>
          <w:sz w:val="32"/>
          <w:szCs w:val="32"/>
        </w:rPr>
      </w:pPr>
      <w:r>
        <w:rPr>
          <w:rFonts w:ascii="仿宋_GB2312" w:eastAsia="仿宋_GB2312" w:hint="eastAsia"/>
          <w:sz w:val="32"/>
          <w:szCs w:val="32"/>
        </w:rPr>
        <w:t>统计数据显示，</w:t>
      </w:r>
      <w:r>
        <w:rPr>
          <w:rFonts w:ascii="仿宋_GB2312" w:eastAsia="仿宋_GB2312" w:hint="eastAsia"/>
          <w:sz w:val="32"/>
          <w:szCs w:val="32"/>
        </w:rPr>
        <w:t>2019</w:t>
      </w:r>
      <w:r>
        <w:rPr>
          <w:rFonts w:ascii="仿宋_GB2312" w:eastAsia="仿宋_GB2312" w:hint="eastAsia"/>
          <w:sz w:val="32"/>
          <w:szCs w:val="32"/>
        </w:rPr>
        <w:t>年，全县接待游客</w:t>
      </w:r>
      <w:r>
        <w:rPr>
          <w:rFonts w:ascii="仿宋_GB2312" w:eastAsia="仿宋_GB2312" w:hint="eastAsia"/>
          <w:sz w:val="32"/>
          <w:szCs w:val="32"/>
        </w:rPr>
        <w:t>1000.55</w:t>
      </w:r>
      <w:r>
        <w:rPr>
          <w:rFonts w:ascii="仿宋_GB2312" w:eastAsia="仿宋_GB2312" w:hint="eastAsia"/>
          <w:sz w:val="32"/>
          <w:szCs w:val="32"/>
        </w:rPr>
        <w:t>万人次，同比增长</w:t>
      </w:r>
      <w:r>
        <w:rPr>
          <w:rFonts w:ascii="仿宋_GB2312" w:eastAsia="仿宋_GB2312" w:hint="eastAsia"/>
          <w:sz w:val="32"/>
          <w:szCs w:val="32"/>
        </w:rPr>
        <w:t>11.02%</w:t>
      </w:r>
      <w:r>
        <w:rPr>
          <w:rFonts w:ascii="仿宋_GB2312" w:eastAsia="仿宋_GB2312" w:hint="eastAsia"/>
          <w:sz w:val="32"/>
          <w:szCs w:val="32"/>
        </w:rPr>
        <w:t>，旅游总收入</w:t>
      </w:r>
      <w:r>
        <w:rPr>
          <w:rFonts w:ascii="仿宋_GB2312" w:eastAsia="仿宋_GB2312" w:hint="eastAsia"/>
          <w:sz w:val="32"/>
          <w:szCs w:val="32"/>
        </w:rPr>
        <w:t>80.59</w:t>
      </w:r>
      <w:r>
        <w:rPr>
          <w:rFonts w:ascii="仿宋_GB2312" w:eastAsia="仿宋_GB2312" w:hint="eastAsia"/>
          <w:sz w:val="32"/>
          <w:szCs w:val="32"/>
        </w:rPr>
        <w:t>亿元，同比增长</w:t>
      </w:r>
      <w:r>
        <w:rPr>
          <w:rFonts w:ascii="仿宋_GB2312" w:eastAsia="仿宋_GB2312" w:hint="eastAsia"/>
          <w:sz w:val="32"/>
          <w:szCs w:val="32"/>
        </w:rPr>
        <w:t>11.16%</w:t>
      </w:r>
      <w:r>
        <w:rPr>
          <w:rFonts w:ascii="仿宋_GB2312" w:eastAsia="仿宋_GB2312" w:hint="eastAsia"/>
          <w:sz w:val="32"/>
          <w:szCs w:val="32"/>
        </w:rPr>
        <w:t>。特色旅游业的强劲发展，极大的促进了该县的脱贫攻坚，</w:t>
      </w:r>
      <w:r>
        <w:rPr>
          <w:rFonts w:ascii="仿宋_GB2312" w:eastAsia="仿宋_GB2312" w:hint="eastAsia"/>
          <w:sz w:val="32"/>
          <w:szCs w:val="32"/>
        </w:rPr>
        <w:t>2019</w:t>
      </w:r>
      <w:r>
        <w:rPr>
          <w:rFonts w:ascii="仿宋_GB2312" w:eastAsia="仿宋_GB2312" w:hint="eastAsia"/>
          <w:sz w:val="32"/>
          <w:szCs w:val="32"/>
        </w:rPr>
        <w:t>年，全县实现</w:t>
      </w:r>
      <w:r>
        <w:rPr>
          <w:rFonts w:ascii="仿宋_GB2312" w:eastAsia="仿宋_GB2312" w:hint="eastAsia"/>
          <w:sz w:val="32"/>
          <w:szCs w:val="32"/>
        </w:rPr>
        <w:t>8381</w:t>
      </w:r>
      <w:r>
        <w:rPr>
          <w:rFonts w:ascii="仿宋_GB2312" w:eastAsia="仿宋_GB2312" w:hint="eastAsia"/>
          <w:sz w:val="32"/>
          <w:szCs w:val="32"/>
        </w:rPr>
        <w:t>户贫困户共</w:t>
      </w:r>
      <w:r>
        <w:rPr>
          <w:rFonts w:ascii="仿宋_GB2312" w:eastAsia="仿宋_GB2312" w:hint="eastAsia"/>
          <w:sz w:val="32"/>
          <w:szCs w:val="32"/>
        </w:rPr>
        <w:t>36709</w:t>
      </w:r>
      <w:r>
        <w:rPr>
          <w:rFonts w:ascii="仿宋_GB2312" w:eastAsia="仿宋_GB2312" w:hint="eastAsia"/>
          <w:sz w:val="32"/>
          <w:szCs w:val="32"/>
        </w:rPr>
        <w:t>贫困人口脱贫摘帽，贫困发生率下降到了</w:t>
      </w:r>
      <w:r>
        <w:rPr>
          <w:rFonts w:ascii="仿宋_GB2312" w:eastAsia="仿宋_GB2312" w:hint="eastAsia"/>
          <w:sz w:val="32"/>
          <w:szCs w:val="32"/>
        </w:rPr>
        <w:t>1.99%</w:t>
      </w:r>
      <w:r>
        <w:rPr>
          <w:rFonts w:ascii="仿宋_GB2312" w:eastAsia="仿宋_GB2312" w:hint="eastAsia"/>
          <w:sz w:val="32"/>
          <w:szCs w:val="32"/>
        </w:rPr>
        <w:t>。</w:t>
      </w:r>
    </w:p>
    <w:p w:rsidR="00C50ACB" w:rsidRDefault="008F0FEE" w:rsidP="001A6F72">
      <w:pPr>
        <w:adjustRightInd w:val="0"/>
        <w:snapToGrid w:val="0"/>
        <w:spacing w:line="556" w:lineRule="exact"/>
        <w:ind w:firstLineChars="200" w:firstLine="643"/>
        <w:rPr>
          <w:rFonts w:eastAsia="楷体_GB2312"/>
          <w:b/>
          <w:sz w:val="32"/>
          <w:szCs w:val="32"/>
        </w:rPr>
      </w:pPr>
      <w:r>
        <w:rPr>
          <w:rFonts w:eastAsia="楷体_GB2312" w:hint="eastAsia"/>
          <w:b/>
          <w:sz w:val="32"/>
          <w:szCs w:val="32"/>
        </w:rPr>
        <w:t>（二）目的意义</w:t>
      </w:r>
    </w:p>
    <w:p w:rsidR="00C50ACB" w:rsidRDefault="008F0FEE">
      <w:pPr>
        <w:adjustRightInd w:val="0"/>
        <w:snapToGrid w:val="0"/>
        <w:spacing w:line="556" w:lineRule="exact"/>
        <w:ind w:firstLineChars="200" w:firstLine="640"/>
        <w:rPr>
          <w:rFonts w:eastAsia="仿宋_GB2312"/>
          <w:sz w:val="32"/>
          <w:szCs w:val="32"/>
        </w:rPr>
      </w:pPr>
      <w:r>
        <w:rPr>
          <w:rFonts w:eastAsia="仿宋_GB2312" w:hint="eastAsia"/>
          <w:sz w:val="32"/>
          <w:szCs w:val="32"/>
        </w:rPr>
        <w:t>侗族文化旅游产业是三江县优势产业和特色产业之一。</w:t>
      </w:r>
      <w:r>
        <w:rPr>
          <w:rFonts w:ascii="仿宋_GB2312" w:eastAsia="仿宋_GB2312" w:hint="eastAsia"/>
          <w:sz w:val="32"/>
          <w:szCs w:val="32"/>
        </w:rPr>
        <w:t>2012</w:t>
      </w:r>
      <w:r>
        <w:rPr>
          <w:rFonts w:ascii="仿宋_GB2312" w:eastAsia="仿宋_GB2312" w:hint="eastAsia"/>
          <w:sz w:val="32"/>
          <w:szCs w:val="32"/>
        </w:rPr>
        <w:t>年</w:t>
      </w:r>
      <w:r>
        <w:rPr>
          <w:rFonts w:ascii="仿宋_GB2312" w:eastAsia="仿宋_GB2312" w:hint="eastAsia"/>
          <w:sz w:val="32"/>
          <w:szCs w:val="32"/>
        </w:rPr>
        <w:t>9</w:t>
      </w:r>
      <w:r>
        <w:rPr>
          <w:rFonts w:ascii="仿宋_GB2312" w:eastAsia="仿宋_GB2312" w:hint="eastAsia"/>
          <w:sz w:val="32"/>
          <w:szCs w:val="32"/>
        </w:rPr>
        <w:t>月</w:t>
      </w:r>
      <w:r>
        <w:rPr>
          <w:rFonts w:ascii="仿宋_GB2312" w:eastAsia="仿宋_GB2312" w:hint="eastAsia"/>
          <w:sz w:val="32"/>
          <w:szCs w:val="32"/>
        </w:rPr>
        <w:t>20</w:t>
      </w:r>
      <w:r>
        <w:rPr>
          <w:rFonts w:ascii="仿宋_GB2312" w:eastAsia="仿宋_GB2312" w:hint="eastAsia"/>
          <w:sz w:val="32"/>
          <w:szCs w:val="32"/>
        </w:rPr>
        <w:t>日，广西地方标准《三江侗族自治县冠洞侗族百家宴服务质量规范》（</w:t>
      </w:r>
      <w:r>
        <w:rPr>
          <w:rFonts w:ascii="仿宋_GB2312" w:eastAsia="仿宋_GB2312" w:hint="eastAsia"/>
          <w:sz w:val="32"/>
          <w:szCs w:val="32"/>
        </w:rPr>
        <w:t xml:space="preserve">DB45/T </w:t>
      </w:r>
      <w:r>
        <w:rPr>
          <w:rFonts w:ascii="仿宋_GB2312" w:eastAsia="仿宋_GB2312" w:hint="eastAsia"/>
          <w:sz w:val="32"/>
          <w:szCs w:val="32"/>
        </w:rPr>
        <w:t>838-2012</w:t>
      </w:r>
      <w:r>
        <w:rPr>
          <w:rFonts w:ascii="仿宋_GB2312" w:eastAsia="仿宋_GB2312" w:hint="eastAsia"/>
          <w:sz w:val="32"/>
          <w:szCs w:val="32"/>
        </w:rPr>
        <w:t>）正式发布，经过近几年的发展，随着三江侗族文化保护和传承工作的不断深入，侗族特色文化旅游产业的发展潜力不断释放，以“百家宴”为主的侗族特色旅游活动项目也经营得越来越成熟，规模越来越大。但目前缺乏更高水平、更高标准的引领和支撑，现行标准无法满足行业发展的规范化需求。</w:t>
      </w:r>
    </w:p>
    <w:p w:rsidR="00C50ACB" w:rsidRDefault="008F0FEE">
      <w:pPr>
        <w:adjustRightInd w:val="0"/>
        <w:snapToGrid w:val="0"/>
        <w:spacing w:line="556" w:lineRule="exact"/>
        <w:ind w:firstLineChars="200" w:firstLine="640"/>
        <w:rPr>
          <w:rFonts w:eastAsia="仿宋_GB2312" w:cs="仿宋_GB2312"/>
          <w:sz w:val="32"/>
          <w:szCs w:val="32"/>
        </w:rPr>
      </w:pPr>
      <w:r>
        <w:rPr>
          <w:rFonts w:eastAsia="仿宋_GB2312" w:hAnsi="仿宋_GB2312" w:cs="仿宋_GB2312" w:hint="eastAsia"/>
          <w:sz w:val="32"/>
          <w:szCs w:val="32"/>
        </w:rPr>
        <w:t>为了更好的保证“</w:t>
      </w:r>
      <w:r>
        <w:rPr>
          <w:rFonts w:ascii="仿宋_GB2312" w:eastAsia="仿宋_GB2312" w:hint="eastAsia"/>
          <w:sz w:val="32"/>
          <w:szCs w:val="32"/>
        </w:rPr>
        <w:t>侗族百家宴</w:t>
      </w:r>
      <w:r>
        <w:rPr>
          <w:rFonts w:eastAsia="仿宋_GB2312" w:hAnsi="仿宋_GB2312" w:cs="仿宋_GB2312" w:hint="eastAsia"/>
          <w:sz w:val="32"/>
          <w:szCs w:val="32"/>
        </w:rPr>
        <w:t>”旅游服务品牌，提升三江“千年侗寨，梦萦三江”的旅游品牌形象，进一步提升旅游服务水平和质量，特修订《三江侗族自治县侗族百家宴服务质量规范》广西地方标准。</w:t>
      </w:r>
    </w:p>
    <w:p w:rsidR="00C50ACB" w:rsidRDefault="008F0FEE">
      <w:pPr>
        <w:adjustRightInd w:val="0"/>
        <w:snapToGrid w:val="0"/>
        <w:spacing w:line="556" w:lineRule="exact"/>
        <w:ind w:firstLineChars="200" w:firstLine="640"/>
        <w:rPr>
          <w:rFonts w:eastAsia="黑体"/>
          <w:sz w:val="32"/>
          <w:szCs w:val="32"/>
        </w:rPr>
      </w:pPr>
      <w:r>
        <w:rPr>
          <w:rFonts w:eastAsia="黑体" w:hAnsi="黑体" w:hint="eastAsia"/>
          <w:sz w:val="32"/>
          <w:szCs w:val="32"/>
        </w:rPr>
        <w:t>二、项目来源</w:t>
      </w:r>
    </w:p>
    <w:p w:rsidR="00C50ACB" w:rsidRDefault="008F0FEE">
      <w:pPr>
        <w:adjustRightInd w:val="0"/>
        <w:snapToGrid w:val="0"/>
        <w:spacing w:line="556" w:lineRule="exact"/>
        <w:ind w:firstLineChars="200" w:firstLine="640"/>
        <w:rPr>
          <w:rFonts w:eastAsia="仿宋_GB2312" w:hAnsi="仿宋_GB2312" w:cs="仿宋_GB2312"/>
          <w:sz w:val="32"/>
          <w:szCs w:val="32"/>
        </w:rPr>
      </w:pPr>
      <w:r>
        <w:rPr>
          <w:rFonts w:eastAsia="仿宋_GB2312" w:hAnsi="仿宋_GB2312" w:cs="仿宋_GB2312" w:hint="eastAsia"/>
          <w:sz w:val="32"/>
          <w:szCs w:val="32"/>
        </w:rPr>
        <w:t>《三江侗族自治县侗族百家宴服务质量规</w:t>
      </w:r>
      <w:r>
        <w:rPr>
          <w:rFonts w:eastAsia="仿宋_GB2312" w:hAnsi="仿宋_GB2312" w:cs="仿宋_GB2312" w:hint="eastAsia"/>
          <w:sz w:val="32"/>
          <w:szCs w:val="32"/>
        </w:rPr>
        <w:t>范》广西地方标准的修订项目由三江侗族自治县人民政府、柳州市市场监督管理局提出，原广西壮族自治区质量技术监督局批准立项，并列入《广</w:t>
      </w:r>
      <w:r>
        <w:rPr>
          <w:rFonts w:eastAsia="仿宋_GB2312" w:hAnsi="仿宋_GB2312" w:cs="仿宋_GB2312" w:hint="eastAsia"/>
          <w:sz w:val="32"/>
          <w:szCs w:val="32"/>
        </w:rPr>
        <w:lastRenderedPageBreak/>
        <w:t>西壮族自治区质量技术监督局关于下达</w:t>
      </w:r>
      <w:r>
        <w:rPr>
          <w:rFonts w:eastAsia="仿宋_GB2312" w:hAnsi="仿宋_GB2312" w:cs="仿宋_GB2312" w:hint="eastAsia"/>
          <w:sz w:val="32"/>
          <w:szCs w:val="32"/>
        </w:rPr>
        <w:t>2018</w:t>
      </w:r>
      <w:r>
        <w:rPr>
          <w:rFonts w:eastAsia="仿宋_GB2312" w:hAnsi="仿宋_GB2312" w:cs="仿宋_GB2312" w:hint="eastAsia"/>
          <w:sz w:val="32"/>
          <w:szCs w:val="32"/>
        </w:rPr>
        <w:t>年第二批广西地方标准修订项目计划的通知》（桂质监函﹝</w:t>
      </w:r>
      <w:r>
        <w:rPr>
          <w:rFonts w:eastAsia="仿宋_GB2312" w:hAnsi="仿宋_GB2312" w:cs="仿宋_GB2312" w:hint="eastAsia"/>
          <w:sz w:val="32"/>
          <w:szCs w:val="32"/>
        </w:rPr>
        <w:t>2018</w:t>
      </w:r>
      <w:r>
        <w:rPr>
          <w:rFonts w:eastAsia="仿宋_GB2312" w:hAnsi="仿宋_GB2312" w:cs="仿宋_GB2312" w:hint="eastAsia"/>
          <w:sz w:val="32"/>
          <w:szCs w:val="32"/>
        </w:rPr>
        <w:t>﹞</w:t>
      </w:r>
      <w:r>
        <w:rPr>
          <w:rFonts w:eastAsia="仿宋_GB2312" w:hAnsi="仿宋_GB2312" w:cs="仿宋_GB2312" w:hint="eastAsia"/>
          <w:sz w:val="32"/>
          <w:szCs w:val="32"/>
        </w:rPr>
        <w:t>281</w:t>
      </w:r>
      <w:r>
        <w:rPr>
          <w:rFonts w:eastAsia="仿宋_GB2312" w:hAnsi="仿宋_GB2312" w:cs="仿宋_GB2312" w:hint="eastAsia"/>
          <w:sz w:val="32"/>
          <w:szCs w:val="32"/>
        </w:rPr>
        <w:t>号）文件中，由三江侗族自治县市场监督管理局、三江侗族自治县文化体育广电和旅游局等单位共同负责起草，计划于</w:t>
      </w:r>
      <w:r>
        <w:rPr>
          <w:rFonts w:eastAsia="仿宋_GB2312" w:hAnsi="仿宋_GB2312" w:cs="仿宋_GB2312" w:hint="eastAsia"/>
          <w:sz w:val="32"/>
          <w:szCs w:val="32"/>
        </w:rPr>
        <w:t>20202</w:t>
      </w:r>
      <w:r>
        <w:rPr>
          <w:rFonts w:eastAsia="仿宋_GB2312" w:hAnsi="仿宋_GB2312" w:cs="仿宋_GB2312" w:hint="eastAsia"/>
          <w:sz w:val="32"/>
          <w:szCs w:val="32"/>
        </w:rPr>
        <w:t>年完成。</w:t>
      </w:r>
    </w:p>
    <w:p w:rsidR="00C50ACB" w:rsidRDefault="008F0FEE">
      <w:pPr>
        <w:adjustRightInd w:val="0"/>
        <w:snapToGrid w:val="0"/>
        <w:spacing w:line="556" w:lineRule="exact"/>
        <w:ind w:firstLineChars="196" w:firstLine="627"/>
        <w:rPr>
          <w:rFonts w:eastAsia="黑体"/>
          <w:color w:val="000000" w:themeColor="text1"/>
          <w:sz w:val="32"/>
          <w:szCs w:val="32"/>
        </w:rPr>
      </w:pPr>
      <w:r>
        <w:rPr>
          <w:rFonts w:eastAsia="黑体" w:hAnsi="黑体" w:hint="eastAsia"/>
          <w:color w:val="000000" w:themeColor="text1"/>
          <w:sz w:val="32"/>
          <w:szCs w:val="32"/>
        </w:rPr>
        <w:t>三、编制简况</w:t>
      </w:r>
    </w:p>
    <w:p w:rsidR="00C50ACB" w:rsidRDefault="008F0FEE" w:rsidP="001A6F72">
      <w:pPr>
        <w:adjustRightInd w:val="0"/>
        <w:snapToGrid w:val="0"/>
        <w:spacing w:line="556" w:lineRule="exact"/>
        <w:ind w:firstLineChars="196" w:firstLine="630"/>
        <w:rPr>
          <w:rStyle w:val="p1"/>
          <w:rFonts w:eastAsia="楷体_GB2312"/>
          <w:b/>
          <w:color w:val="000000" w:themeColor="text1"/>
          <w:sz w:val="32"/>
          <w:szCs w:val="32"/>
        </w:rPr>
      </w:pPr>
      <w:r>
        <w:rPr>
          <w:rStyle w:val="p1"/>
          <w:rFonts w:eastAsia="楷体_GB2312" w:hint="eastAsia"/>
          <w:b/>
          <w:color w:val="000000" w:themeColor="text1"/>
          <w:sz w:val="32"/>
          <w:szCs w:val="32"/>
        </w:rPr>
        <w:t>1</w:t>
      </w:r>
      <w:r>
        <w:rPr>
          <w:rStyle w:val="p1"/>
          <w:rFonts w:eastAsia="楷体_GB2312" w:hint="eastAsia"/>
          <w:b/>
          <w:color w:val="000000" w:themeColor="text1"/>
          <w:sz w:val="32"/>
          <w:szCs w:val="32"/>
        </w:rPr>
        <w:t>、成立编制工作小组</w:t>
      </w:r>
    </w:p>
    <w:p w:rsidR="00C50ACB" w:rsidRDefault="008F0FEE">
      <w:pPr>
        <w:adjustRightInd w:val="0"/>
        <w:snapToGrid w:val="0"/>
        <w:spacing w:line="556" w:lineRule="exact"/>
        <w:ind w:firstLineChars="185" w:firstLine="592"/>
        <w:rPr>
          <w:rFonts w:eastAsia="仿宋_GB2312"/>
          <w:sz w:val="32"/>
          <w:szCs w:val="32"/>
        </w:rPr>
      </w:pPr>
      <w:r>
        <w:rPr>
          <w:rFonts w:eastAsia="仿宋_GB2312" w:hint="eastAsia"/>
          <w:color w:val="000000" w:themeColor="text1"/>
          <w:sz w:val="32"/>
          <w:szCs w:val="32"/>
        </w:rPr>
        <w:t>广西地方标准《</w:t>
      </w:r>
      <w:r>
        <w:rPr>
          <w:rFonts w:eastAsia="仿宋_GB2312" w:hAnsi="仿宋_GB2312" w:cs="仿宋_GB2312" w:hint="eastAsia"/>
          <w:sz w:val="32"/>
          <w:szCs w:val="32"/>
        </w:rPr>
        <w:t>三江侗族自治县侗族百家宴服务质量规范</w:t>
      </w:r>
      <w:r>
        <w:rPr>
          <w:rFonts w:eastAsia="仿宋_GB2312" w:hint="eastAsia"/>
          <w:color w:val="000000" w:themeColor="text1"/>
          <w:sz w:val="32"/>
          <w:szCs w:val="32"/>
        </w:rPr>
        <w:t>》</w:t>
      </w:r>
      <w:r>
        <w:rPr>
          <w:rStyle w:val="p1"/>
          <w:rFonts w:eastAsia="仿宋_GB2312" w:hint="eastAsia"/>
          <w:color w:val="000000" w:themeColor="text1"/>
          <w:sz w:val="32"/>
          <w:szCs w:val="32"/>
        </w:rPr>
        <w:t>项目任务下达后，主要起草单位制订了</w:t>
      </w:r>
      <w:r>
        <w:rPr>
          <w:rFonts w:eastAsia="仿宋_GB2312" w:hint="eastAsia"/>
          <w:color w:val="000000" w:themeColor="text1"/>
          <w:sz w:val="32"/>
          <w:szCs w:val="32"/>
        </w:rPr>
        <w:t>编制工作方案</w:t>
      </w:r>
      <w:r>
        <w:rPr>
          <w:rStyle w:val="p1"/>
          <w:rFonts w:eastAsia="仿宋_GB2312" w:hint="eastAsia"/>
          <w:color w:val="000000" w:themeColor="text1"/>
          <w:sz w:val="32"/>
          <w:szCs w:val="32"/>
        </w:rPr>
        <w:t>，由</w:t>
      </w:r>
      <w:r>
        <w:rPr>
          <w:rFonts w:eastAsia="仿宋_GB2312" w:hAnsi="仿宋_GB2312" w:cs="仿宋_GB2312" w:hint="eastAsia"/>
          <w:sz w:val="32"/>
          <w:szCs w:val="32"/>
        </w:rPr>
        <w:t>三江侗族自治县市场监督管理局、三江侗族自治县文化体育广电和旅游局</w:t>
      </w:r>
      <w:r>
        <w:rPr>
          <w:rStyle w:val="p1"/>
          <w:rFonts w:eastAsia="仿宋_GB2312" w:hint="eastAsia"/>
          <w:color w:val="000000" w:themeColor="text1"/>
          <w:sz w:val="32"/>
          <w:szCs w:val="32"/>
        </w:rPr>
        <w:t>等单位的专家和技术专业人员参加，成立了编制工作小组，并就编写进行</w:t>
      </w:r>
      <w:r>
        <w:rPr>
          <w:rStyle w:val="p1"/>
          <w:rFonts w:eastAsia="仿宋_GB2312" w:hint="eastAsia"/>
          <w:color w:val="000000"/>
          <w:sz w:val="32"/>
          <w:szCs w:val="32"/>
        </w:rPr>
        <w:t>了任务分工</w:t>
      </w:r>
      <w:r>
        <w:rPr>
          <w:rFonts w:eastAsia="仿宋_GB2312" w:hint="eastAsia"/>
          <w:sz w:val="32"/>
          <w:szCs w:val="32"/>
        </w:rPr>
        <w:t>。</w:t>
      </w:r>
    </w:p>
    <w:p w:rsidR="00C50ACB" w:rsidRDefault="008F0FEE" w:rsidP="001A6F72">
      <w:pPr>
        <w:adjustRightInd w:val="0"/>
        <w:snapToGrid w:val="0"/>
        <w:spacing w:line="556" w:lineRule="exact"/>
        <w:ind w:firstLineChars="185" w:firstLine="594"/>
        <w:rPr>
          <w:rStyle w:val="p1"/>
          <w:rFonts w:eastAsia="楷体_GB2312"/>
          <w:b/>
          <w:color w:val="000000"/>
          <w:sz w:val="32"/>
          <w:szCs w:val="32"/>
        </w:rPr>
      </w:pPr>
      <w:r>
        <w:rPr>
          <w:rStyle w:val="p1"/>
          <w:rFonts w:eastAsia="楷体_GB2312" w:hint="eastAsia"/>
          <w:b/>
          <w:color w:val="000000"/>
          <w:sz w:val="32"/>
          <w:szCs w:val="32"/>
        </w:rPr>
        <w:t>2</w:t>
      </w:r>
      <w:r>
        <w:rPr>
          <w:rStyle w:val="p1"/>
          <w:rFonts w:eastAsia="楷体_GB2312"/>
          <w:b/>
          <w:color w:val="000000"/>
          <w:sz w:val="32"/>
          <w:szCs w:val="32"/>
        </w:rPr>
        <w:t>、</w:t>
      </w:r>
      <w:r>
        <w:rPr>
          <w:rStyle w:val="p1"/>
          <w:rFonts w:eastAsia="楷体_GB2312" w:hint="eastAsia"/>
          <w:b/>
          <w:color w:val="000000"/>
          <w:sz w:val="32"/>
          <w:szCs w:val="32"/>
        </w:rPr>
        <w:t>标准主要起草人</w:t>
      </w:r>
    </w:p>
    <w:tbl>
      <w:tblPr>
        <w:tblW w:w="9072"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1" w:type="dxa"/>
          <w:bottom w:w="57" w:type="dxa"/>
          <w:right w:w="51" w:type="dxa"/>
        </w:tblCellMar>
        <w:tblLook w:val="04A0"/>
      </w:tblPr>
      <w:tblGrid>
        <w:gridCol w:w="2552"/>
        <w:gridCol w:w="992"/>
        <w:gridCol w:w="851"/>
        <w:gridCol w:w="1984"/>
        <w:gridCol w:w="2693"/>
      </w:tblGrid>
      <w:tr w:rsidR="00C50ACB" w:rsidTr="001A6F72">
        <w:trPr>
          <w:trHeight w:val="20"/>
          <w:tblHeader/>
        </w:trPr>
        <w:tc>
          <w:tcPr>
            <w:tcW w:w="2552" w:type="dxa"/>
            <w:shd w:val="clear" w:color="auto" w:fill="auto"/>
            <w:vAlign w:val="center"/>
          </w:tcPr>
          <w:p w:rsidR="00C50ACB" w:rsidRDefault="008F0FEE">
            <w:pPr>
              <w:adjustRightInd w:val="0"/>
              <w:spacing w:line="360" w:lineRule="exact"/>
              <w:jc w:val="center"/>
              <w:rPr>
                <w:rFonts w:ascii="仿宋_GB2312" w:eastAsia="仿宋_GB2312" w:hAnsi="黑体"/>
                <w:b/>
                <w:sz w:val="28"/>
                <w:szCs w:val="28"/>
              </w:rPr>
            </w:pPr>
            <w:r>
              <w:rPr>
                <w:rFonts w:ascii="仿宋_GB2312" w:eastAsia="仿宋_GB2312" w:hAnsi="黑体" w:hint="eastAsia"/>
                <w:b/>
                <w:sz w:val="28"/>
                <w:szCs w:val="28"/>
              </w:rPr>
              <w:t>任务分工</w:t>
            </w:r>
          </w:p>
        </w:tc>
        <w:tc>
          <w:tcPr>
            <w:tcW w:w="992" w:type="dxa"/>
            <w:shd w:val="clear" w:color="auto" w:fill="auto"/>
            <w:vAlign w:val="center"/>
          </w:tcPr>
          <w:p w:rsidR="00C50ACB" w:rsidRDefault="008F0FEE">
            <w:pPr>
              <w:adjustRightInd w:val="0"/>
              <w:spacing w:line="360" w:lineRule="exact"/>
              <w:jc w:val="center"/>
              <w:rPr>
                <w:rFonts w:ascii="仿宋_GB2312" w:eastAsia="仿宋_GB2312" w:hAnsi="黑体"/>
                <w:b/>
                <w:sz w:val="28"/>
                <w:szCs w:val="28"/>
              </w:rPr>
            </w:pPr>
            <w:r>
              <w:rPr>
                <w:rFonts w:ascii="仿宋_GB2312" w:eastAsia="仿宋_GB2312" w:hAnsi="黑体" w:hint="eastAsia"/>
                <w:b/>
                <w:sz w:val="28"/>
                <w:szCs w:val="28"/>
              </w:rPr>
              <w:t>姓名</w:t>
            </w:r>
          </w:p>
        </w:tc>
        <w:tc>
          <w:tcPr>
            <w:tcW w:w="851" w:type="dxa"/>
            <w:shd w:val="clear" w:color="auto" w:fill="auto"/>
            <w:vAlign w:val="center"/>
          </w:tcPr>
          <w:p w:rsidR="00C50ACB" w:rsidRDefault="008F0FEE">
            <w:pPr>
              <w:adjustRightInd w:val="0"/>
              <w:spacing w:line="360" w:lineRule="exact"/>
              <w:jc w:val="center"/>
              <w:rPr>
                <w:rFonts w:ascii="仿宋_GB2312" w:eastAsia="仿宋_GB2312" w:hAnsi="黑体"/>
                <w:b/>
                <w:sz w:val="28"/>
                <w:szCs w:val="28"/>
              </w:rPr>
            </w:pPr>
            <w:r>
              <w:rPr>
                <w:rFonts w:ascii="仿宋_GB2312" w:eastAsia="仿宋_GB2312" w:hAnsi="黑体" w:hint="eastAsia"/>
                <w:b/>
                <w:sz w:val="28"/>
                <w:szCs w:val="28"/>
              </w:rPr>
              <w:t>性别</w:t>
            </w:r>
          </w:p>
        </w:tc>
        <w:tc>
          <w:tcPr>
            <w:tcW w:w="1984" w:type="dxa"/>
            <w:shd w:val="clear" w:color="auto" w:fill="auto"/>
            <w:vAlign w:val="center"/>
          </w:tcPr>
          <w:p w:rsidR="00C50ACB" w:rsidRDefault="008F0FEE">
            <w:pPr>
              <w:adjustRightInd w:val="0"/>
              <w:spacing w:line="360" w:lineRule="exact"/>
              <w:jc w:val="center"/>
              <w:rPr>
                <w:rFonts w:ascii="仿宋_GB2312" w:eastAsia="仿宋_GB2312" w:hAnsi="黑体"/>
                <w:b/>
                <w:sz w:val="28"/>
                <w:szCs w:val="28"/>
              </w:rPr>
            </w:pPr>
            <w:r>
              <w:rPr>
                <w:rFonts w:ascii="仿宋_GB2312" w:eastAsia="仿宋_GB2312" w:hAnsi="黑体" w:hint="eastAsia"/>
                <w:b/>
                <w:sz w:val="28"/>
                <w:szCs w:val="28"/>
              </w:rPr>
              <w:t>职务</w:t>
            </w:r>
            <w:r>
              <w:rPr>
                <w:rFonts w:ascii="仿宋_GB2312" w:eastAsia="仿宋_GB2312" w:hAnsi="黑体" w:hint="eastAsia"/>
                <w:b/>
                <w:sz w:val="28"/>
                <w:szCs w:val="28"/>
              </w:rPr>
              <w:t>/</w:t>
            </w:r>
            <w:r>
              <w:rPr>
                <w:rFonts w:ascii="仿宋_GB2312" w:eastAsia="仿宋_GB2312" w:hAnsi="黑体" w:hint="eastAsia"/>
                <w:b/>
                <w:sz w:val="28"/>
                <w:szCs w:val="28"/>
              </w:rPr>
              <w:t>职称</w:t>
            </w:r>
          </w:p>
        </w:tc>
        <w:tc>
          <w:tcPr>
            <w:tcW w:w="2693" w:type="dxa"/>
            <w:shd w:val="clear" w:color="auto" w:fill="auto"/>
            <w:vAlign w:val="center"/>
          </w:tcPr>
          <w:p w:rsidR="00C50ACB" w:rsidRDefault="008F0FEE">
            <w:pPr>
              <w:adjustRightInd w:val="0"/>
              <w:spacing w:line="360" w:lineRule="exact"/>
              <w:jc w:val="center"/>
              <w:rPr>
                <w:rFonts w:ascii="仿宋_GB2312" w:eastAsia="仿宋_GB2312" w:hAnsi="黑体"/>
                <w:b/>
                <w:sz w:val="28"/>
                <w:szCs w:val="28"/>
              </w:rPr>
            </w:pPr>
            <w:r>
              <w:rPr>
                <w:rFonts w:ascii="仿宋_GB2312" w:eastAsia="仿宋_GB2312" w:hAnsi="黑体" w:hint="eastAsia"/>
                <w:b/>
                <w:sz w:val="28"/>
                <w:szCs w:val="28"/>
              </w:rPr>
              <w:t>工作单位</w:t>
            </w:r>
          </w:p>
        </w:tc>
      </w:tr>
      <w:tr w:rsidR="00C50ACB" w:rsidTr="001A6F72">
        <w:trPr>
          <w:trHeight w:val="20"/>
        </w:trPr>
        <w:tc>
          <w:tcPr>
            <w:tcW w:w="2552" w:type="dxa"/>
            <w:shd w:val="clear" w:color="auto" w:fill="auto"/>
            <w:vAlign w:val="center"/>
          </w:tcPr>
          <w:p w:rsidR="00C50ACB" w:rsidRDefault="008F0FEE">
            <w:pPr>
              <w:adjustRightInd w:val="0"/>
              <w:spacing w:line="360" w:lineRule="exact"/>
              <w:rPr>
                <w:rFonts w:ascii="仿宋_GB2312" w:eastAsia="仿宋_GB2312" w:hAnsi="宋体"/>
                <w:sz w:val="28"/>
                <w:szCs w:val="28"/>
              </w:rPr>
            </w:pPr>
            <w:r>
              <w:rPr>
                <w:rFonts w:ascii="仿宋_GB2312" w:eastAsia="仿宋_GB2312" w:hAnsi="宋体" w:hint="eastAsia"/>
                <w:sz w:val="28"/>
                <w:szCs w:val="28"/>
              </w:rPr>
              <w:t>负责标准框架的设计、组织安排、整体协调、最终审核等</w:t>
            </w:r>
          </w:p>
        </w:tc>
        <w:tc>
          <w:tcPr>
            <w:tcW w:w="992"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邝驱</w:t>
            </w:r>
          </w:p>
        </w:tc>
        <w:tc>
          <w:tcPr>
            <w:tcW w:w="851"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男</w:t>
            </w:r>
          </w:p>
        </w:tc>
        <w:tc>
          <w:tcPr>
            <w:tcW w:w="1984"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县委书记</w:t>
            </w:r>
          </w:p>
        </w:tc>
        <w:tc>
          <w:tcPr>
            <w:tcW w:w="2693" w:type="dxa"/>
            <w:shd w:val="clear" w:color="auto" w:fill="auto"/>
            <w:vAlign w:val="center"/>
          </w:tcPr>
          <w:p w:rsidR="00C50ACB" w:rsidRDefault="008F0FEE" w:rsidP="001A6F72">
            <w:pPr>
              <w:adjustRightInd w:val="0"/>
              <w:spacing w:line="360" w:lineRule="exact"/>
              <w:rPr>
                <w:rFonts w:ascii="仿宋_GB2312" w:eastAsia="仿宋_GB2312" w:hAnsi="宋体"/>
                <w:sz w:val="28"/>
                <w:szCs w:val="28"/>
              </w:rPr>
            </w:pPr>
            <w:r>
              <w:rPr>
                <w:rFonts w:ascii="仿宋_GB2312" w:eastAsia="仿宋_GB2312" w:hAnsi="宋体" w:hint="eastAsia"/>
                <w:sz w:val="28"/>
                <w:szCs w:val="28"/>
              </w:rPr>
              <w:t>中共三江侗族自治县委员会</w:t>
            </w:r>
          </w:p>
        </w:tc>
      </w:tr>
      <w:tr w:rsidR="00C50ACB" w:rsidTr="001A6F72">
        <w:trPr>
          <w:trHeight w:val="20"/>
        </w:trPr>
        <w:tc>
          <w:tcPr>
            <w:tcW w:w="2552" w:type="dxa"/>
            <w:shd w:val="clear" w:color="auto" w:fill="auto"/>
            <w:vAlign w:val="center"/>
          </w:tcPr>
          <w:p w:rsidR="00C50ACB" w:rsidRDefault="008F0FEE">
            <w:pPr>
              <w:adjustRightInd w:val="0"/>
              <w:spacing w:line="360" w:lineRule="exact"/>
              <w:rPr>
                <w:rFonts w:ascii="仿宋_GB2312" w:eastAsia="仿宋_GB2312" w:hAnsi="宋体"/>
                <w:sz w:val="28"/>
                <w:szCs w:val="28"/>
              </w:rPr>
            </w:pPr>
            <w:r>
              <w:rPr>
                <w:rFonts w:ascii="仿宋_GB2312" w:eastAsia="仿宋_GB2312" w:hAnsi="宋体" w:hint="eastAsia"/>
                <w:sz w:val="28"/>
                <w:szCs w:val="28"/>
              </w:rPr>
              <w:t>负责标准框架的设计、组织安排、整体协调、最终审核等</w:t>
            </w:r>
          </w:p>
        </w:tc>
        <w:tc>
          <w:tcPr>
            <w:tcW w:w="992"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兰美清</w:t>
            </w:r>
          </w:p>
        </w:tc>
        <w:tc>
          <w:tcPr>
            <w:tcW w:w="851"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男</w:t>
            </w:r>
          </w:p>
        </w:tc>
        <w:tc>
          <w:tcPr>
            <w:tcW w:w="1984"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县委副书记、县长</w:t>
            </w:r>
          </w:p>
        </w:tc>
        <w:tc>
          <w:tcPr>
            <w:tcW w:w="2693" w:type="dxa"/>
            <w:shd w:val="clear" w:color="auto" w:fill="auto"/>
            <w:vAlign w:val="center"/>
          </w:tcPr>
          <w:p w:rsidR="00C50ACB" w:rsidRDefault="008F0FEE" w:rsidP="001A6F72">
            <w:pPr>
              <w:adjustRightInd w:val="0"/>
              <w:spacing w:line="360" w:lineRule="exact"/>
              <w:rPr>
                <w:rFonts w:ascii="仿宋_GB2312" w:eastAsia="仿宋_GB2312" w:hAnsi="宋体"/>
                <w:sz w:val="28"/>
                <w:szCs w:val="28"/>
              </w:rPr>
            </w:pPr>
            <w:r>
              <w:rPr>
                <w:rFonts w:ascii="仿宋_GB2312" w:eastAsia="仿宋_GB2312" w:hAnsi="宋体" w:hint="eastAsia"/>
                <w:sz w:val="28"/>
                <w:szCs w:val="28"/>
              </w:rPr>
              <w:t>三江侗族自治县人民政府</w:t>
            </w:r>
          </w:p>
        </w:tc>
      </w:tr>
      <w:tr w:rsidR="00C50ACB" w:rsidTr="001A6F72">
        <w:trPr>
          <w:trHeight w:val="20"/>
        </w:trPr>
        <w:tc>
          <w:tcPr>
            <w:tcW w:w="2552" w:type="dxa"/>
            <w:shd w:val="clear" w:color="auto" w:fill="auto"/>
            <w:vAlign w:val="center"/>
          </w:tcPr>
          <w:p w:rsidR="00C50ACB" w:rsidRDefault="008F0FEE">
            <w:pPr>
              <w:adjustRightInd w:val="0"/>
              <w:spacing w:line="360" w:lineRule="exact"/>
              <w:rPr>
                <w:rFonts w:ascii="仿宋_GB2312" w:eastAsia="仿宋_GB2312" w:hAnsi="宋体"/>
                <w:sz w:val="28"/>
                <w:szCs w:val="28"/>
              </w:rPr>
            </w:pPr>
            <w:r>
              <w:rPr>
                <w:rFonts w:ascii="仿宋_GB2312" w:eastAsia="仿宋_GB2312" w:hAnsi="宋体" w:hint="eastAsia"/>
                <w:sz w:val="28"/>
                <w:szCs w:val="28"/>
              </w:rPr>
              <w:t>负责标准框架的设计、组织安排、整体协调、最终审核等</w:t>
            </w:r>
          </w:p>
        </w:tc>
        <w:tc>
          <w:tcPr>
            <w:tcW w:w="992"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唐利林</w:t>
            </w:r>
          </w:p>
        </w:tc>
        <w:tc>
          <w:tcPr>
            <w:tcW w:w="851"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女</w:t>
            </w:r>
          </w:p>
        </w:tc>
        <w:tc>
          <w:tcPr>
            <w:tcW w:w="1984"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县委常委、宣传部长、副县长</w:t>
            </w:r>
          </w:p>
        </w:tc>
        <w:tc>
          <w:tcPr>
            <w:tcW w:w="2693" w:type="dxa"/>
            <w:shd w:val="clear" w:color="auto" w:fill="auto"/>
            <w:vAlign w:val="center"/>
          </w:tcPr>
          <w:p w:rsidR="00C50ACB" w:rsidRDefault="008F0FEE" w:rsidP="001A6F72">
            <w:pPr>
              <w:adjustRightInd w:val="0"/>
              <w:spacing w:line="360" w:lineRule="exact"/>
              <w:rPr>
                <w:rFonts w:ascii="仿宋_GB2312" w:eastAsia="仿宋_GB2312" w:hAnsi="宋体"/>
                <w:sz w:val="28"/>
                <w:szCs w:val="28"/>
              </w:rPr>
            </w:pPr>
            <w:r>
              <w:rPr>
                <w:rFonts w:ascii="仿宋_GB2312" w:eastAsia="仿宋_GB2312" w:hAnsi="宋体" w:hint="eastAsia"/>
                <w:sz w:val="28"/>
                <w:szCs w:val="28"/>
              </w:rPr>
              <w:t>中共三江侗族自治县委员会宣传部</w:t>
            </w:r>
          </w:p>
        </w:tc>
      </w:tr>
      <w:tr w:rsidR="00C50ACB" w:rsidTr="001A6F72">
        <w:trPr>
          <w:trHeight w:val="20"/>
        </w:trPr>
        <w:tc>
          <w:tcPr>
            <w:tcW w:w="2552" w:type="dxa"/>
            <w:shd w:val="clear" w:color="auto" w:fill="auto"/>
            <w:vAlign w:val="center"/>
          </w:tcPr>
          <w:p w:rsidR="00C50ACB" w:rsidRDefault="008F0FEE">
            <w:pPr>
              <w:adjustRightInd w:val="0"/>
              <w:spacing w:line="360" w:lineRule="exact"/>
              <w:rPr>
                <w:rFonts w:ascii="仿宋_GB2312" w:eastAsia="仿宋_GB2312" w:hAnsi="宋体"/>
                <w:sz w:val="28"/>
                <w:szCs w:val="28"/>
              </w:rPr>
            </w:pPr>
            <w:r>
              <w:rPr>
                <w:rFonts w:ascii="仿宋_GB2312" w:eastAsia="仿宋_GB2312" w:hAnsi="宋体" w:hint="eastAsia"/>
                <w:sz w:val="28"/>
                <w:szCs w:val="28"/>
              </w:rPr>
              <w:t>负责标准框架的设计、组织安排、整体协调、最终审核等</w:t>
            </w:r>
          </w:p>
        </w:tc>
        <w:tc>
          <w:tcPr>
            <w:tcW w:w="992"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李钊</w:t>
            </w:r>
          </w:p>
        </w:tc>
        <w:tc>
          <w:tcPr>
            <w:tcW w:w="851"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男</w:t>
            </w:r>
          </w:p>
        </w:tc>
        <w:tc>
          <w:tcPr>
            <w:tcW w:w="1984"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副县长</w:t>
            </w:r>
          </w:p>
        </w:tc>
        <w:tc>
          <w:tcPr>
            <w:tcW w:w="2693" w:type="dxa"/>
            <w:shd w:val="clear" w:color="auto" w:fill="auto"/>
            <w:vAlign w:val="center"/>
          </w:tcPr>
          <w:p w:rsidR="00C50ACB" w:rsidRDefault="008F0FEE" w:rsidP="001A6F72">
            <w:pPr>
              <w:adjustRightInd w:val="0"/>
              <w:spacing w:line="360" w:lineRule="exact"/>
              <w:rPr>
                <w:rFonts w:ascii="仿宋_GB2312" w:eastAsia="仿宋_GB2312" w:hAnsi="宋体"/>
                <w:sz w:val="28"/>
                <w:szCs w:val="28"/>
              </w:rPr>
            </w:pPr>
            <w:r>
              <w:rPr>
                <w:rFonts w:ascii="仿宋_GB2312" w:eastAsia="仿宋_GB2312" w:hAnsi="宋体" w:hint="eastAsia"/>
                <w:sz w:val="28"/>
                <w:szCs w:val="28"/>
              </w:rPr>
              <w:t>三江侗族自治县人民政府</w:t>
            </w:r>
          </w:p>
        </w:tc>
      </w:tr>
      <w:tr w:rsidR="00C50ACB" w:rsidTr="001A6F72">
        <w:trPr>
          <w:trHeight w:val="20"/>
        </w:trPr>
        <w:tc>
          <w:tcPr>
            <w:tcW w:w="2552" w:type="dxa"/>
            <w:shd w:val="clear" w:color="auto" w:fill="auto"/>
            <w:vAlign w:val="center"/>
          </w:tcPr>
          <w:p w:rsidR="00C50ACB" w:rsidRDefault="008F0FEE">
            <w:pPr>
              <w:adjustRightInd w:val="0"/>
              <w:spacing w:line="360" w:lineRule="exact"/>
              <w:rPr>
                <w:rFonts w:ascii="仿宋_GB2312" w:eastAsia="仿宋_GB2312" w:hAnsi="宋体"/>
                <w:sz w:val="28"/>
                <w:szCs w:val="28"/>
              </w:rPr>
            </w:pPr>
            <w:r>
              <w:rPr>
                <w:rFonts w:ascii="仿宋_GB2312" w:eastAsia="仿宋_GB2312" w:hAnsi="宋体" w:hint="eastAsia"/>
                <w:sz w:val="28"/>
                <w:szCs w:val="28"/>
              </w:rPr>
              <w:t>实地走访调研、指标的制订、核对修改等</w:t>
            </w:r>
          </w:p>
        </w:tc>
        <w:tc>
          <w:tcPr>
            <w:tcW w:w="992"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罗如芹</w:t>
            </w:r>
          </w:p>
        </w:tc>
        <w:tc>
          <w:tcPr>
            <w:tcW w:w="851"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女</w:t>
            </w:r>
          </w:p>
        </w:tc>
        <w:tc>
          <w:tcPr>
            <w:tcW w:w="1984"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局长</w:t>
            </w:r>
          </w:p>
        </w:tc>
        <w:tc>
          <w:tcPr>
            <w:tcW w:w="2693" w:type="dxa"/>
            <w:shd w:val="clear" w:color="auto" w:fill="auto"/>
            <w:vAlign w:val="center"/>
          </w:tcPr>
          <w:p w:rsidR="00C50ACB" w:rsidRDefault="008F0FEE" w:rsidP="001A6F72">
            <w:pPr>
              <w:adjustRightInd w:val="0"/>
              <w:spacing w:line="360" w:lineRule="exact"/>
              <w:rPr>
                <w:rFonts w:ascii="仿宋_GB2312" w:eastAsia="仿宋_GB2312" w:hAnsi="宋体"/>
                <w:sz w:val="28"/>
                <w:szCs w:val="28"/>
              </w:rPr>
            </w:pPr>
            <w:r>
              <w:rPr>
                <w:rFonts w:ascii="仿宋_GB2312" w:eastAsia="仿宋_GB2312" w:hAnsi="宋体" w:hint="eastAsia"/>
                <w:sz w:val="28"/>
                <w:szCs w:val="28"/>
              </w:rPr>
              <w:t>三江侗族自治县文化体育广电和旅游局</w:t>
            </w:r>
          </w:p>
        </w:tc>
      </w:tr>
      <w:tr w:rsidR="00C50ACB" w:rsidTr="001A6F72">
        <w:trPr>
          <w:trHeight w:val="20"/>
        </w:trPr>
        <w:tc>
          <w:tcPr>
            <w:tcW w:w="2552" w:type="dxa"/>
            <w:shd w:val="clear" w:color="auto" w:fill="auto"/>
            <w:vAlign w:val="center"/>
          </w:tcPr>
          <w:p w:rsidR="00C50ACB" w:rsidRDefault="008F0FEE">
            <w:pPr>
              <w:adjustRightInd w:val="0"/>
              <w:spacing w:line="360" w:lineRule="exact"/>
              <w:rPr>
                <w:rFonts w:ascii="仿宋_GB2312" w:eastAsia="仿宋_GB2312" w:hAnsi="宋体"/>
                <w:sz w:val="28"/>
                <w:szCs w:val="28"/>
              </w:rPr>
            </w:pPr>
            <w:r>
              <w:rPr>
                <w:rFonts w:ascii="仿宋_GB2312" w:eastAsia="仿宋_GB2312" w:hAnsi="宋体" w:hint="eastAsia"/>
                <w:sz w:val="28"/>
                <w:szCs w:val="28"/>
              </w:rPr>
              <w:t>实地走访调研、指标的制订、核对修改等</w:t>
            </w:r>
          </w:p>
        </w:tc>
        <w:tc>
          <w:tcPr>
            <w:tcW w:w="992"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梁玉</w:t>
            </w:r>
          </w:p>
        </w:tc>
        <w:tc>
          <w:tcPr>
            <w:tcW w:w="851"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女</w:t>
            </w:r>
          </w:p>
        </w:tc>
        <w:tc>
          <w:tcPr>
            <w:tcW w:w="1984"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局长</w:t>
            </w:r>
          </w:p>
        </w:tc>
        <w:tc>
          <w:tcPr>
            <w:tcW w:w="2693" w:type="dxa"/>
            <w:shd w:val="clear" w:color="auto" w:fill="auto"/>
            <w:vAlign w:val="center"/>
          </w:tcPr>
          <w:p w:rsidR="00C50ACB" w:rsidRDefault="008F0FEE" w:rsidP="001A6F72">
            <w:pPr>
              <w:adjustRightInd w:val="0"/>
              <w:spacing w:line="360" w:lineRule="exact"/>
              <w:rPr>
                <w:rFonts w:ascii="仿宋_GB2312" w:eastAsia="仿宋_GB2312" w:hAnsi="宋体"/>
                <w:sz w:val="28"/>
                <w:szCs w:val="28"/>
              </w:rPr>
            </w:pPr>
            <w:r>
              <w:rPr>
                <w:rFonts w:ascii="仿宋_GB2312" w:eastAsia="仿宋_GB2312" w:hAnsi="宋体" w:hint="eastAsia"/>
                <w:sz w:val="28"/>
                <w:szCs w:val="28"/>
              </w:rPr>
              <w:t>三江侗族自治县县市场监督管理局</w:t>
            </w:r>
          </w:p>
        </w:tc>
      </w:tr>
      <w:tr w:rsidR="00C50ACB" w:rsidTr="001A6F72">
        <w:trPr>
          <w:trHeight w:val="20"/>
        </w:trPr>
        <w:tc>
          <w:tcPr>
            <w:tcW w:w="2552" w:type="dxa"/>
            <w:shd w:val="clear" w:color="auto" w:fill="auto"/>
            <w:vAlign w:val="center"/>
          </w:tcPr>
          <w:p w:rsidR="00C50ACB" w:rsidRDefault="008F0FEE">
            <w:pPr>
              <w:adjustRightInd w:val="0"/>
              <w:spacing w:line="360" w:lineRule="exact"/>
              <w:rPr>
                <w:rFonts w:ascii="仿宋_GB2312" w:eastAsia="仿宋_GB2312" w:hAnsi="宋体"/>
                <w:sz w:val="28"/>
                <w:szCs w:val="28"/>
              </w:rPr>
            </w:pPr>
            <w:r>
              <w:rPr>
                <w:rFonts w:ascii="仿宋_GB2312" w:eastAsia="仿宋_GB2312" w:hAnsi="宋体" w:hint="eastAsia"/>
                <w:sz w:val="28"/>
                <w:szCs w:val="28"/>
              </w:rPr>
              <w:lastRenderedPageBreak/>
              <w:t>主要技术内容的确定等</w:t>
            </w:r>
          </w:p>
        </w:tc>
        <w:tc>
          <w:tcPr>
            <w:tcW w:w="992"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张迅</w:t>
            </w:r>
          </w:p>
        </w:tc>
        <w:tc>
          <w:tcPr>
            <w:tcW w:w="851"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男</w:t>
            </w:r>
          </w:p>
        </w:tc>
        <w:tc>
          <w:tcPr>
            <w:tcW w:w="1984"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副局长</w:t>
            </w:r>
          </w:p>
        </w:tc>
        <w:tc>
          <w:tcPr>
            <w:tcW w:w="2693" w:type="dxa"/>
            <w:shd w:val="clear" w:color="auto" w:fill="auto"/>
            <w:vAlign w:val="center"/>
          </w:tcPr>
          <w:p w:rsidR="00C50ACB" w:rsidRDefault="008F0FEE" w:rsidP="001A6F72">
            <w:pPr>
              <w:adjustRightInd w:val="0"/>
              <w:spacing w:line="360" w:lineRule="exact"/>
              <w:rPr>
                <w:rFonts w:ascii="仿宋_GB2312" w:eastAsia="仿宋_GB2312" w:hAnsi="宋体"/>
                <w:sz w:val="28"/>
                <w:szCs w:val="28"/>
              </w:rPr>
            </w:pPr>
            <w:r>
              <w:rPr>
                <w:rFonts w:ascii="仿宋_GB2312" w:eastAsia="仿宋_GB2312" w:hAnsi="宋体" w:hint="eastAsia"/>
                <w:sz w:val="28"/>
                <w:szCs w:val="28"/>
              </w:rPr>
              <w:t>三江侗族自治县文化体育广电和旅游局</w:t>
            </w:r>
          </w:p>
        </w:tc>
      </w:tr>
      <w:tr w:rsidR="00C50ACB" w:rsidTr="001A6F72">
        <w:trPr>
          <w:trHeight w:val="20"/>
        </w:trPr>
        <w:tc>
          <w:tcPr>
            <w:tcW w:w="2552" w:type="dxa"/>
            <w:shd w:val="clear" w:color="auto" w:fill="auto"/>
            <w:vAlign w:val="center"/>
          </w:tcPr>
          <w:p w:rsidR="00C50ACB" w:rsidRDefault="008F0FEE">
            <w:pPr>
              <w:adjustRightInd w:val="0"/>
              <w:spacing w:line="360" w:lineRule="exact"/>
              <w:rPr>
                <w:rFonts w:ascii="仿宋_GB2312" w:eastAsia="仿宋_GB2312" w:hAnsi="宋体"/>
                <w:sz w:val="28"/>
                <w:szCs w:val="28"/>
              </w:rPr>
            </w:pPr>
            <w:r>
              <w:rPr>
                <w:rFonts w:ascii="仿宋_GB2312" w:eastAsia="仿宋_GB2312" w:hAnsi="宋体" w:hint="eastAsia"/>
                <w:sz w:val="28"/>
                <w:szCs w:val="28"/>
              </w:rPr>
              <w:t>主要技术内容的确定等</w:t>
            </w:r>
          </w:p>
        </w:tc>
        <w:tc>
          <w:tcPr>
            <w:tcW w:w="992"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居和聪</w:t>
            </w:r>
          </w:p>
        </w:tc>
        <w:tc>
          <w:tcPr>
            <w:tcW w:w="851"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男</w:t>
            </w:r>
          </w:p>
        </w:tc>
        <w:tc>
          <w:tcPr>
            <w:tcW w:w="1984"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副局长</w:t>
            </w:r>
          </w:p>
        </w:tc>
        <w:tc>
          <w:tcPr>
            <w:tcW w:w="2693" w:type="dxa"/>
            <w:shd w:val="clear" w:color="auto" w:fill="auto"/>
            <w:vAlign w:val="center"/>
          </w:tcPr>
          <w:p w:rsidR="00C50ACB" w:rsidRDefault="008F0FEE" w:rsidP="001A6F72">
            <w:pPr>
              <w:adjustRightInd w:val="0"/>
              <w:spacing w:line="360" w:lineRule="exact"/>
              <w:rPr>
                <w:rFonts w:ascii="仿宋_GB2312" w:eastAsia="仿宋_GB2312" w:hAnsi="宋体"/>
                <w:sz w:val="28"/>
                <w:szCs w:val="28"/>
              </w:rPr>
            </w:pPr>
            <w:r>
              <w:rPr>
                <w:rFonts w:ascii="仿宋_GB2312" w:eastAsia="仿宋_GB2312" w:hAnsi="宋体" w:hint="eastAsia"/>
                <w:sz w:val="28"/>
                <w:szCs w:val="28"/>
              </w:rPr>
              <w:t>三江侗族自治县县市场监督管理局</w:t>
            </w:r>
          </w:p>
        </w:tc>
      </w:tr>
      <w:tr w:rsidR="00C50ACB" w:rsidTr="001A6F72">
        <w:trPr>
          <w:trHeight w:val="20"/>
        </w:trPr>
        <w:tc>
          <w:tcPr>
            <w:tcW w:w="2552"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参与起草、修改</w:t>
            </w:r>
          </w:p>
        </w:tc>
        <w:tc>
          <w:tcPr>
            <w:tcW w:w="992"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覃柳玉</w:t>
            </w:r>
          </w:p>
        </w:tc>
        <w:tc>
          <w:tcPr>
            <w:tcW w:w="851"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女</w:t>
            </w:r>
          </w:p>
        </w:tc>
        <w:tc>
          <w:tcPr>
            <w:tcW w:w="1984"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股长</w:t>
            </w:r>
          </w:p>
        </w:tc>
        <w:tc>
          <w:tcPr>
            <w:tcW w:w="2693" w:type="dxa"/>
            <w:shd w:val="clear" w:color="auto" w:fill="auto"/>
            <w:vAlign w:val="center"/>
          </w:tcPr>
          <w:p w:rsidR="00C50ACB" w:rsidRDefault="008F0FEE" w:rsidP="001A6F72">
            <w:pPr>
              <w:adjustRightInd w:val="0"/>
              <w:spacing w:line="360" w:lineRule="exact"/>
              <w:rPr>
                <w:rFonts w:ascii="仿宋_GB2312" w:eastAsia="仿宋_GB2312" w:hAnsi="宋体"/>
                <w:sz w:val="28"/>
                <w:szCs w:val="28"/>
              </w:rPr>
            </w:pPr>
            <w:r>
              <w:rPr>
                <w:rFonts w:ascii="仿宋_GB2312" w:eastAsia="仿宋_GB2312" w:hAnsi="宋体" w:hint="eastAsia"/>
                <w:sz w:val="28"/>
                <w:szCs w:val="28"/>
              </w:rPr>
              <w:t>三江侗族自治县文化体育广电和旅游局</w:t>
            </w:r>
          </w:p>
        </w:tc>
      </w:tr>
      <w:tr w:rsidR="00C50ACB" w:rsidTr="001A6F72">
        <w:trPr>
          <w:trHeight w:val="20"/>
        </w:trPr>
        <w:tc>
          <w:tcPr>
            <w:tcW w:w="2552"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参与起草、修改</w:t>
            </w:r>
          </w:p>
        </w:tc>
        <w:tc>
          <w:tcPr>
            <w:tcW w:w="992"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何斌</w:t>
            </w:r>
          </w:p>
        </w:tc>
        <w:tc>
          <w:tcPr>
            <w:tcW w:w="851"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男</w:t>
            </w:r>
          </w:p>
        </w:tc>
        <w:tc>
          <w:tcPr>
            <w:tcW w:w="1984"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股长</w:t>
            </w:r>
          </w:p>
        </w:tc>
        <w:tc>
          <w:tcPr>
            <w:tcW w:w="2693" w:type="dxa"/>
            <w:shd w:val="clear" w:color="auto" w:fill="auto"/>
            <w:vAlign w:val="center"/>
          </w:tcPr>
          <w:p w:rsidR="00C50ACB" w:rsidRDefault="008F0FEE" w:rsidP="001A6F72">
            <w:pPr>
              <w:adjustRightInd w:val="0"/>
              <w:spacing w:line="360" w:lineRule="exact"/>
              <w:rPr>
                <w:rFonts w:ascii="仿宋_GB2312" w:eastAsia="仿宋_GB2312" w:hAnsi="宋体"/>
                <w:sz w:val="28"/>
                <w:szCs w:val="28"/>
              </w:rPr>
            </w:pPr>
            <w:r>
              <w:rPr>
                <w:rFonts w:ascii="仿宋_GB2312" w:eastAsia="仿宋_GB2312" w:hAnsi="宋体" w:hint="eastAsia"/>
                <w:sz w:val="28"/>
                <w:szCs w:val="28"/>
              </w:rPr>
              <w:t>三江侗族自治县县市场监督管理局</w:t>
            </w:r>
          </w:p>
        </w:tc>
      </w:tr>
      <w:tr w:rsidR="00C50ACB" w:rsidTr="001A6F72">
        <w:trPr>
          <w:trHeight w:val="20"/>
        </w:trPr>
        <w:tc>
          <w:tcPr>
            <w:tcW w:w="2552"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参与起草、修改</w:t>
            </w:r>
          </w:p>
        </w:tc>
        <w:tc>
          <w:tcPr>
            <w:tcW w:w="992"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陈兆保</w:t>
            </w:r>
          </w:p>
        </w:tc>
        <w:tc>
          <w:tcPr>
            <w:tcW w:w="851"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男</w:t>
            </w:r>
          </w:p>
        </w:tc>
        <w:tc>
          <w:tcPr>
            <w:tcW w:w="1984"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工作人员</w:t>
            </w:r>
            <w:bookmarkStart w:id="6" w:name="_GoBack"/>
            <w:bookmarkEnd w:id="6"/>
          </w:p>
        </w:tc>
        <w:tc>
          <w:tcPr>
            <w:tcW w:w="2693" w:type="dxa"/>
            <w:shd w:val="clear" w:color="auto" w:fill="auto"/>
            <w:vAlign w:val="center"/>
          </w:tcPr>
          <w:p w:rsidR="00C50ACB" w:rsidRDefault="008F0FEE" w:rsidP="001A6F72">
            <w:pPr>
              <w:adjustRightInd w:val="0"/>
              <w:spacing w:line="360" w:lineRule="exact"/>
              <w:rPr>
                <w:rFonts w:ascii="仿宋_GB2312" w:eastAsia="仿宋_GB2312" w:hAnsi="宋体"/>
                <w:sz w:val="28"/>
                <w:szCs w:val="28"/>
              </w:rPr>
            </w:pPr>
            <w:r>
              <w:rPr>
                <w:rFonts w:ascii="仿宋_GB2312" w:eastAsia="仿宋_GB2312" w:hAnsi="宋体" w:hint="eastAsia"/>
                <w:sz w:val="28"/>
                <w:szCs w:val="28"/>
              </w:rPr>
              <w:t>三江侗族自治县文化体育广电和旅游局</w:t>
            </w:r>
          </w:p>
        </w:tc>
      </w:tr>
      <w:tr w:rsidR="00C50ACB" w:rsidTr="001A6F72">
        <w:trPr>
          <w:trHeight w:val="20"/>
        </w:trPr>
        <w:tc>
          <w:tcPr>
            <w:tcW w:w="2552"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参与起草、修改</w:t>
            </w:r>
          </w:p>
        </w:tc>
        <w:tc>
          <w:tcPr>
            <w:tcW w:w="992"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韦茈伊</w:t>
            </w:r>
          </w:p>
        </w:tc>
        <w:tc>
          <w:tcPr>
            <w:tcW w:w="851"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女</w:t>
            </w:r>
          </w:p>
        </w:tc>
        <w:tc>
          <w:tcPr>
            <w:tcW w:w="1984" w:type="dxa"/>
            <w:shd w:val="clear" w:color="auto" w:fill="auto"/>
            <w:vAlign w:val="center"/>
          </w:tcPr>
          <w:p w:rsidR="00C50ACB" w:rsidRDefault="008F0FEE">
            <w:pPr>
              <w:adjustRightInd w:val="0"/>
              <w:spacing w:line="360" w:lineRule="exact"/>
              <w:jc w:val="center"/>
              <w:rPr>
                <w:rFonts w:ascii="仿宋_GB2312" w:eastAsia="仿宋_GB2312" w:hAnsi="宋体"/>
                <w:sz w:val="28"/>
                <w:szCs w:val="28"/>
              </w:rPr>
            </w:pPr>
            <w:r>
              <w:rPr>
                <w:rFonts w:ascii="仿宋_GB2312" w:eastAsia="仿宋_GB2312" w:hAnsi="宋体" w:hint="eastAsia"/>
                <w:sz w:val="28"/>
                <w:szCs w:val="28"/>
              </w:rPr>
              <w:t>主任</w:t>
            </w:r>
          </w:p>
        </w:tc>
        <w:tc>
          <w:tcPr>
            <w:tcW w:w="2693" w:type="dxa"/>
            <w:shd w:val="clear" w:color="auto" w:fill="auto"/>
            <w:vAlign w:val="center"/>
          </w:tcPr>
          <w:p w:rsidR="00C50ACB" w:rsidRDefault="008F0FEE" w:rsidP="001A6F72">
            <w:pPr>
              <w:adjustRightInd w:val="0"/>
              <w:spacing w:line="360" w:lineRule="exact"/>
              <w:rPr>
                <w:rFonts w:ascii="仿宋_GB2312" w:eastAsia="仿宋_GB2312" w:hAnsi="宋体"/>
                <w:sz w:val="28"/>
                <w:szCs w:val="28"/>
              </w:rPr>
            </w:pPr>
            <w:r>
              <w:rPr>
                <w:rFonts w:ascii="仿宋_GB2312" w:eastAsia="仿宋_GB2312" w:hAnsi="宋体" w:hint="eastAsia"/>
                <w:sz w:val="28"/>
                <w:szCs w:val="28"/>
              </w:rPr>
              <w:t>三江侗族自治县县非遗中心</w:t>
            </w:r>
          </w:p>
        </w:tc>
      </w:tr>
    </w:tbl>
    <w:p w:rsidR="00C50ACB" w:rsidRDefault="008F0FEE" w:rsidP="001A6F72">
      <w:pPr>
        <w:adjustRightInd w:val="0"/>
        <w:snapToGrid w:val="0"/>
        <w:spacing w:line="556" w:lineRule="exact"/>
        <w:ind w:firstLineChars="185" w:firstLine="594"/>
        <w:rPr>
          <w:rStyle w:val="p1"/>
          <w:rFonts w:eastAsia="楷体_GB2312"/>
          <w:b/>
          <w:color w:val="000000"/>
          <w:sz w:val="32"/>
          <w:szCs w:val="32"/>
        </w:rPr>
      </w:pPr>
      <w:r>
        <w:rPr>
          <w:rStyle w:val="p1"/>
          <w:rFonts w:eastAsia="楷体_GB2312"/>
          <w:b/>
          <w:color w:val="000000"/>
          <w:sz w:val="32"/>
          <w:szCs w:val="32"/>
        </w:rPr>
        <w:t>3</w:t>
      </w:r>
      <w:r>
        <w:rPr>
          <w:rStyle w:val="p1"/>
          <w:rFonts w:eastAsia="楷体_GB2312" w:hint="eastAsia"/>
          <w:b/>
          <w:color w:val="000000"/>
          <w:sz w:val="32"/>
          <w:szCs w:val="32"/>
        </w:rPr>
        <w:t>、资料收集、调查研究分析</w:t>
      </w:r>
    </w:p>
    <w:p w:rsidR="00C50ACB" w:rsidRDefault="008F0FEE">
      <w:pPr>
        <w:adjustRightInd w:val="0"/>
        <w:snapToGrid w:val="0"/>
        <w:spacing w:line="556" w:lineRule="exact"/>
        <w:ind w:firstLineChars="200" w:firstLine="640"/>
        <w:rPr>
          <w:rFonts w:eastAsia="仿宋_GB2312" w:cs="Arial"/>
          <w:sz w:val="32"/>
          <w:szCs w:val="32"/>
        </w:rPr>
      </w:pPr>
      <w:r>
        <w:rPr>
          <w:rStyle w:val="apple-style-span"/>
          <w:rFonts w:eastAsia="仿宋_GB2312" w:cs="Arial" w:hint="eastAsia"/>
          <w:sz w:val="32"/>
          <w:szCs w:val="32"/>
        </w:rPr>
        <w:t>标准修订人员根据任务分工进行了资料收集和调查研究分析工作。</w:t>
      </w:r>
      <w:r>
        <w:rPr>
          <w:rStyle w:val="apple-style-span"/>
          <w:rFonts w:eastAsia="仿宋_GB2312" w:cs="Arial" w:hint="eastAsia"/>
          <w:b/>
          <w:sz w:val="32"/>
          <w:szCs w:val="32"/>
        </w:rPr>
        <w:t>一是</w:t>
      </w:r>
      <w:r>
        <w:rPr>
          <w:rStyle w:val="apple-style-span"/>
          <w:rFonts w:eastAsia="仿宋_GB2312" w:cs="Arial" w:hint="eastAsia"/>
          <w:sz w:val="32"/>
          <w:szCs w:val="32"/>
        </w:rPr>
        <w:t>收集国内国外相关的法律法规和技术标准，了解</w:t>
      </w:r>
      <w:r>
        <w:rPr>
          <w:rFonts w:eastAsia="仿宋_GB2312" w:hint="eastAsia"/>
          <w:color w:val="000000"/>
          <w:sz w:val="32"/>
          <w:szCs w:val="32"/>
        </w:rPr>
        <w:t>国家、自治区和地方政府对特色文化旅游产业以及特色民族传统文化保护、传承的有关政策规定</w:t>
      </w:r>
      <w:r>
        <w:rPr>
          <w:rStyle w:val="apple-style-span"/>
          <w:rFonts w:eastAsia="仿宋_GB2312" w:cs="Arial" w:hint="eastAsia"/>
          <w:sz w:val="32"/>
          <w:szCs w:val="32"/>
        </w:rPr>
        <w:t>。</w:t>
      </w:r>
      <w:r>
        <w:rPr>
          <w:rStyle w:val="apple-style-span"/>
          <w:rFonts w:eastAsia="仿宋_GB2312" w:cs="Arial" w:hint="eastAsia"/>
          <w:b/>
          <w:sz w:val="32"/>
          <w:szCs w:val="32"/>
        </w:rPr>
        <w:t>二是</w:t>
      </w:r>
      <w:r>
        <w:rPr>
          <w:rStyle w:val="apple-style-span"/>
          <w:rFonts w:eastAsia="仿宋_GB2312" w:cs="Arial" w:hint="eastAsia"/>
          <w:sz w:val="32"/>
          <w:szCs w:val="32"/>
        </w:rPr>
        <w:t>深入三江县侗族村寨和“百家宴”旅游活动举办现场进行实地考察和召开研讨会</w:t>
      </w:r>
      <w:r>
        <w:rPr>
          <w:rFonts w:eastAsia="仿宋_GB2312" w:hint="eastAsia"/>
          <w:color w:val="000000"/>
          <w:sz w:val="32"/>
          <w:szCs w:val="32"/>
        </w:rPr>
        <w:t>，并与到访游客进行了深入交流，研究三江</w:t>
      </w:r>
      <w:r>
        <w:rPr>
          <w:rStyle w:val="apple-style-span"/>
          <w:rFonts w:eastAsia="仿宋_GB2312" w:cs="Arial" w:hint="eastAsia"/>
          <w:sz w:val="32"/>
          <w:szCs w:val="32"/>
        </w:rPr>
        <w:t>侗族“百家宴”</w:t>
      </w:r>
      <w:r>
        <w:rPr>
          <w:rFonts w:eastAsia="仿宋_GB2312" w:hint="eastAsia"/>
          <w:color w:val="000000"/>
          <w:sz w:val="32"/>
          <w:szCs w:val="32"/>
        </w:rPr>
        <w:t>旅游活动的实际操作流程和注意事项，</w:t>
      </w:r>
      <w:r>
        <w:rPr>
          <w:rStyle w:val="apple-style-span"/>
          <w:rFonts w:eastAsia="仿宋_GB2312" w:cs="Arial" w:hint="eastAsia"/>
          <w:sz w:val="32"/>
          <w:szCs w:val="32"/>
        </w:rPr>
        <w:t>了解并掌握了“百家宴”的活动内容、特色和要求等</w:t>
      </w:r>
      <w:r>
        <w:rPr>
          <w:rFonts w:eastAsia="仿宋_GB2312" w:hint="eastAsia"/>
          <w:color w:val="000000"/>
          <w:sz w:val="32"/>
          <w:szCs w:val="32"/>
        </w:rPr>
        <w:t>。</w:t>
      </w:r>
      <w:r>
        <w:rPr>
          <w:rStyle w:val="apple-style-span"/>
          <w:rFonts w:eastAsia="仿宋_GB2312" w:cs="Arial" w:hint="eastAsia"/>
          <w:b/>
          <w:sz w:val="32"/>
          <w:szCs w:val="32"/>
        </w:rPr>
        <w:t>三是</w:t>
      </w:r>
      <w:r>
        <w:rPr>
          <w:rStyle w:val="apple-style-span"/>
          <w:rFonts w:eastAsia="仿宋_GB2312" w:cs="Arial" w:hint="eastAsia"/>
          <w:sz w:val="32"/>
          <w:szCs w:val="32"/>
        </w:rPr>
        <w:t>与</w:t>
      </w:r>
      <w:r>
        <w:rPr>
          <w:rFonts w:ascii="仿宋_GB2312" w:eastAsia="仿宋_GB2312" w:hint="eastAsia"/>
          <w:sz w:val="32"/>
          <w:szCs w:val="32"/>
        </w:rPr>
        <w:t>广西地方标准《三江侗族自治县冠洞侗族百家宴服务质量规范》（</w:t>
      </w:r>
      <w:r>
        <w:rPr>
          <w:rFonts w:ascii="仿宋_GB2312" w:eastAsia="仿宋_GB2312" w:hint="eastAsia"/>
          <w:sz w:val="32"/>
          <w:szCs w:val="32"/>
        </w:rPr>
        <w:t>DB45/T 838-2012</w:t>
      </w:r>
      <w:r>
        <w:rPr>
          <w:rFonts w:ascii="仿宋_GB2312" w:eastAsia="仿宋_GB2312" w:hint="eastAsia"/>
          <w:sz w:val="32"/>
          <w:szCs w:val="32"/>
        </w:rPr>
        <w:t>）的起草修订工作组深入交流、探讨，</w:t>
      </w:r>
      <w:r>
        <w:rPr>
          <w:rStyle w:val="apple-style-span"/>
          <w:rFonts w:eastAsia="仿宋_GB2312" w:cs="Arial" w:hint="eastAsia"/>
          <w:color w:val="000000"/>
          <w:sz w:val="32"/>
          <w:szCs w:val="32"/>
        </w:rPr>
        <w:t>共同研究</w:t>
      </w:r>
      <w:r>
        <w:rPr>
          <w:rFonts w:ascii="仿宋_GB2312" w:eastAsia="仿宋_GB2312" w:hint="eastAsia"/>
          <w:sz w:val="32"/>
          <w:szCs w:val="32"/>
        </w:rPr>
        <w:t>《三江侗族自治县冠洞侗族百家宴服务质量规范》（</w:t>
      </w:r>
      <w:r>
        <w:rPr>
          <w:rFonts w:ascii="仿宋_GB2312" w:eastAsia="仿宋_GB2312" w:hint="eastAsia"/>
          <w:sz w:val="32"/>
          <w:szCs w:val="32"/>
        </w:rPr>
        <w:t>DB45/T 838-2012</w:t>
      </w:r>
      <w:r>
        <w:rPr>
          <w:rFonts w:ascii="仿宋_GB2312" w:eastAsia="仿宋_GB2312" w:hint="eastAsia"/>
          <w:sz w:val="32"/>
          <w:szCs w:val="32"/>
        </w:rPr>
        <w:t>）的技术内容并结合当下的实际情况进行分析</w:t>
      </w:r>
      <w:r>
        <w:rPr>
          <w:rStyle w:val="apple-style-span"/>
          <w:rFonts w:eastAsia="仿宋_GB2312" w:cs="Arial" w:hint="eastAsia"/>
          <w:color w:val="000000"/>
          <w:sz w:val="32"/>
          <w:szCs w:val="32"/>
        </w:rPr>
        <w:t>，对</w:t>
      </w:r>
      <w:r>
        <w:rPr>
          <w:rStyle w:val="apple-style-span"/>
          <w:rFonts w:eastAsia="仿宋_GB2312" w:cs="Arial" w:hint="eastAsia"/>
          <w:sz w:val="32"/>
          <w:szCs w:val="32"/>
        </w:rPr>
        <w:t>“百家宴”旅游活动</w:t>
      </w:r>
      <w:r>
        <w:rPr>
          <w:rStyle w:val="apple-style-span"/>
          <w:rFonts w:eastAsia="仿宋_GB2312" w:cs="Arial" w:hint="eastAsia"/>
          <w:color w:val="000000"/>
          <w:sz w:val="32"/>
          <w:szCs w:val="32"/>
        </w:rPr>
        <w:t>的服务流程、服务要求和保障进行了对</w:t>
      </w:r>
      <w:r>
        <w:rPr>
          <w:rStyle w:val="apple-style-span"/>
          <w:rFonts w:eastAsia="仿宋_GB2312" w:cs="Arial" w:hint="eastAsia"/>
          <w:color w:val="000000"/>
          <w:sz w:val="32"/>
          <w:szCs w:val="32"/>
        </w:rPr>
        <w:t>比和完善</w:t>
      </w:r>
      <w:r>
        <w:rPr>
          <w:rStyle w:val="apple-style-span"/>
          <w:rFonts w:eastAsia="仿宋_GB2312" w:cs="Arial" w:hint="eastAsia"/>
          <w:sz w:val="32"/>
          <w:szCs w:val="32"/>
        </w:rPr>
        <w:t>。</w:t>
      </w:r>
      <w:r>
        <w:rPr>
          <w:rStyle w:val="apple-style-span"/>
          <w:rFonts w:eastAsia="仿宋_GB2312" w:cs="Arial" w:hint="eastAsia"/>
          <w:b/>
          <w:sz w:val="32"/>
          <w:szCs w:val="32"/>
        </w:rPr>
        <w:t>四是</w:t>
      </w:r>
      <w:r>
        <w:rPr>
          <w:rStyle w:val="apple-style-span"/>
          <w:rFonts w:eastAsia="仿宋_GB2312" w:cs="Arial" w:hint="eastAsia"/>
          <w:sz w:val="32"/>
          <w:szCs w:val="32"/>
        </w:rPr>
        <w:t>全面梳理“百家宴”旅游活动的关键环节，在原版本标准的基础上提出更符合实际、更高质量的行业管理要求</w:t>
      </w:r>
      <w:r>
        <w:rPr>
          <w:rFonts w:eastAsia="仿宋_GB2312" w:hint="eastAsia"/>
          <w:color w:val="000000"/>
          <w:sz w:val="32"/>
          <w:szCs w:val="32"/>
        </w:rPr>
        <w:t>。</w:t>
      </w:r>
    </w:p>
    <w:p w:rsidR="00C50ACB" w:rsidRDefault="008F0FEE" w:rsidP="001A6F72">
      <w:pPr>
        <w:adjustRightInd w:val="0"/>
        <w:snapToGrid w:val="0"/>
        <w:spacing w:line="556" w:lineRule="exact"/>
        <w:ind w:firstLineChars="200" w:firstLine="643"/>
        <w:rPr>
          <w:rFonts w:eastAsia="楷体_GB2312"/>
          <w:b/>
          <w:sz w:val="32"/>
          <w:szCs w:val="32"/>
        </w:rPr>
      </w:pPr>
      <w:r>
        <w:rPr>
          <w:rFonts w:eastAsia="楷体_GB2312" w:hint="eastAsia"/>
          <w:b/>
          <w:sz w:val="32"/>
          <w:szCs w:val="32"/>
        </w:rPr>
        <w:lastRenderedPageBreak/>
        <w:t>4</w:t>
      </w:r>
      <w:r>
        <w:rPr>
          <w:rFonts w:eastAsia="楷体_GB2312" w:hint="eastAsia"/>
          <w:b/>
          <w:sz w:val="32"/>
          <w:szCs w:val="32"/>
        </w:rPr>
        <w:t>、征求意见</w:t>
      </w:r>
    </w:p>
    <w:p w:rsidR="00C50ACB" w:rsidRDefault="008F0FEE">
      <w:pPr>
        <w:adjustRightInd w:val="0"/>
        <w:snapToGrid w:val="0"/>
        <w:spacing w:line="556" w:lineRule="exact"/>
        <w:ind w:firstLineChars="200" w:firstLine="640"/>
        <w:rPr>
          <w:rStyle w:val="apple-style-span"/>
          <w:rFonts w:eastAsia="仿宋_GB2312" w:cs="Arial"/>
          <w:sz w:val="32"/>
          <w:szCs w:val="32"/>
        </w:rPr>
      </w:pPr>
      <w:r>
        <w:rPr>
          <w:rStyle w:val="apple-style-span"/>
          <w:rFonts w:eastAsia="仿宋_GB2312" w:cs="Arial" w:hint="eastAsia"/>
          <w:sz w:val="32"/>
          <w:szCs w:val="32"/>
        </w:rPr>
        <w:t>在完成征求意见稿后，标准修订工作组组织召开了标准内部征求意见会，三江县人民政府李钊副县长以及</w:t>
      </w:r>
      <w:r>
        <w:rPr>
          <w:rFonts w:eastAsia="仿宋_GB2312" w:hAnsi="仿宋_GB2312" w:cs="仿宋_GB2312" w:hint="eastAsia"/>
          <w:sz w:val="32"/>
          <w:szCs w:val="32"/>
        </w:rPr>
        <w:t>三江侗族自治县市场监督管理局、三江侗族自治县文化体育广电和旅游局、三江侗族自治县非物质文化遗产保护与发展中心、广西旅发集团三江通达旅游投资发展有限公司、三江侗族自治县三江文化旅游投资发展有限责任公司、冠小百家宴、冠洞百家宴、平寨百家宴、岩寨百家宴</w:t>
      </w:r>
      <w:r>
        <w:rPr>
          <w:rStyle w:val="apple-style-span"/>
          <w:rFonts w:eastAsia="仿宋_GB2312" w:cs="Arial" w:hint="eastAsia"/>
          <w:sz w:val="32"/>
          <w:szCs w:val="32"/>
        </w:rPr>
        <w:t>等单位、企业代</w:t>
      </w:r>
      <w:r w:rsidRPr="00D030B1">
        <w:rPr>
          <w:rStyle w:val="apple-style-span"/>
          <w:rFonts w:eastAsia="仿宋_GB2312" w:cs="Arial" w:hint="eastAsia"/>
          <w:color w:val="000000" w:themeColor="text1"/>
          <w:sz w:val="32"/>
          <w:szCs w:val="32"/>
        </w:rPr>
        <w:t>表参会并踊跃发表意见和建议。反馈意见汇总及处理情况是：收到反馈意见</w:t>
      </w:r>
      <w:r w:rsidR="00D030B1" w:rsidRPr="00D030B1">
        <w:rPr>
          <w:rStyle w:val="apple-style-span"/>
          <w:rFonts w:eastAsia="仿宋_GB2312" w:cs="Arial" w:hint="eastAsia"/>
          <w:color w:val="000000" w:themeColor="text1"/>
          <w:sz w:val="32"/>
          <w:szCs w:val="32"/>
        </w:rPr>
        <w:t>38</w:t>
      </w:r>
      <w:r w:rsidRPr="00D030B1">
        <w:rPr>
          <w:rStyle w:val="apple-style-span"/>
          <w:rFonts w:eastAsia="仿宋_GB2312" w:cs="Arial" w:hint="eastAsia"/>
          <w:color w:val="000000" w:themeColor="text1"/>
          <w:sz w:val="32"/>
          <w:szCs w:val="32"/>
        </w:rPr>
        <w:t>条，详见</w:t>
      </w:r>
      <w:r w:rsidRPr="00D030B1">
        <w:rPr>
          <w:rStyle w:val="apple-style-span"/>
          <w:rFonts w:eastAsia="仿宋_GB2312" w:cs="Arial"/>
          <w:color w:val="000000" w:themeColor="text1"/>
          <w:sz w:val="32"/>
          <w:szCs w:val="32"/>
        </w:rPr>
        <w:t>“</w:t>
      </w:r>
      <w:r w:rsidRPr="00D030B1">
        <w:rPr>
          <w:rStyle w:val="apple-style-span"/>
          <w:rFonts w:eastAsia="仿宋_GB2312" w:cs="Arial" w:hint="eastAsia"/>
          <w:color w:val="000000" w:themeColor="text1"/>
          <w:sz w:val="32"/>
          <w:szCs w:val="32"/>
        </w:rPr>
        <w:t>广西地方标准《</w:t>
      </w:r>
      <w:r w:rsidRPr="00D030B1">
        <w:rPr>
          <w:rFonts w:eastAsia="仿宋_GB2312" w:hAnsi="仿宋_GB2312" w:cs="仿宋_GB2312" w:hint="eastAsia"/>
          <w:color w:val="000000" w:themeColor="text1"/>
          <w:sz w:val="32"/>
          <w:szCs w:val="32"/>
        </w:rPr>
        <w:t>三江侗族自治县侗族百家宴服务质量规范</w:t>
      </w:r>
      <w:r w:rsidRPr="00D030B1">
        <w:rPr>
          <w:rStyle w:val="apple-style-span"/>
          <w:rFonts w:eastAsia="仿宋_GB2312" w:cs="Arial" w:hint="eastAsia"/>
          <w:color w:val="000000" w:themeColor="text1"/>
          <w:sz w:val="32"/>
          <w:szCs w:val="32"/>
        </w:rPr>
        <w:t>》征求意见汇总处理表</w:t>
      </w:r>
      <w:r w:rsidRPr="00D030B1">
        <w:rPr>
          <w:rStyle w:val="apple-style-span"/>
          <w:rFonts w:eastAsia="仿宋_GB2312" w:cs="Arial"/>
          <w:color w:val="000000" w:themeColor="text1"/>
          <w:sz w:val="32"/>
          <w:szCs w:val="32"/>
        </w:rPr>
        <w:t>”</w:t>
      </w:r>
      <w:r w:rsidRPr="00D030B1">
        <w:rPr>
          <w:rStyle w:val="apple-style-span"/>
          <w:rFonts w:eastAsia="仿宋_GB2312" w:cs="Arial" w:hint="eastAsia"/>
          <w:color w:val="000000" w:themeColor="text1"/>
          <w:sz w:val="32"/>
          <w:szCs w:val="32"/>
        </w:rPr>
        <w:t>。编写小组认真研究各单位意见，其中完全采纳</w:t>
      </w:r>
      <w:r w:rsidR="00D030B1" w:rsidRPr="00D030B1">
        <w:rPr>
          <w:rStyle w:val="apple-style-span"/>
          <w:rFonts w:eastAsia="仿宋_GB2312" w:cs="Arial" w:hint="eastAsia"/>
          <w:color w:val="000000" w:themeColor="text1"/>
          <w:sz w:val="32"/>
          <w:szCs w:val="32"/>
        </w:rPr>
        <w:t>31</w:t>
      </w:r>
      <w:r w:rsidRPr="00D030B1">
        <w:rPr>
          <w:rStyle w:val="apple-style-span"/>
          <w:rFonts w:eastAsia="仿宋_GB2312" w:cs="Arial" w:hint="eastAsia"/>
          <w:color w:val="000000" w:themeColor="text1"/>
          <w:sz w:val="32"/>
          <w:szCs w:val="32"/>
        </w:rPr>
        <w:t>条，部分采纳</w:t>
      </w:r>
      <w:r w:rsidR="00D030B1" w:rsidRPr="00D030B1">
        <w:rPr>
          <w:rStyle w:val="apple-style-span"/>
          <w:rFonts w:eastAsia="仿宋_GB2312" w:cs="Arial" w:hint="eastAsia"/>
          <w:color w:val="000000" w:themeColor="text1"/>
          <w:sz w:val="32"/>
          <w:szCs w:val="32"/>
        </w:rPr>
        <w:t>6</w:t>
      </w:r>
      <w:r w:rsidRPr="00D030B1">
        <w:rPr>
          <w:rStyle w:val="apple-style-span"/>
          <w:rFonts w:eastAsia="仿宋_GB2312" w:cs="Arial" w:hint="eastAsia"/>
          <w:color w:val="000000" w:themeColor="text1"/>
          <w:sz w:val="32"/>
          <w:szCs w:val="32"/>
        </w:rPr>
        <w:t>条，不采纳</w:t>
      </w:r>
      <w:r w:rsidR="00D030B1" w:rsidRPr="00D030B1">
        <w:rPr>
          <w:rStyle w:val="apple-style-span"/>
          <w:rFonts w:eastAsia="仿宋_GB2312" w:cs="Arial" w:hint="eastAsia"/>
          <w:color w:val="000000" w:themeColor="text1"/>
          <w:sz w:val="32"/>
          <w:szCs w:val="32"/>
        </w:rPr>
        <w:t>1</w:t>
      </w:r>
      <w:r w:rsidRPr="00D030B1">
        <w:rPr>
          <w:rStyle w:val="apple-style-span"/>
          <w:rFonts w:eastAsia="仿宋_GB2312" w:cs="Arial" w:hint="eastAsia"/>
          <w:color w:val="000000" w:themeColor="text1"/>
          <w:sz w:val="32"/>
          <w:szCs w:val="32"/>
        </w:rPr>
        <w:t>条。并对标准文本进行适当的修改和补充。</w:t>
      </w:r>
    </w:p>
    <w:p w:rsidR="00C50ACB" w:rsidRDefault="008F0FEE">
      <w:pPr>
        <w:adjustRightInd w:val="0"/>
        <w:snapToGrid w:val="0"/>
        <w:spacing w:line="556"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四、主要技术要求确定的说明</w:t>
      </w:r>
    </w:p>
    <w:p w:rsidR="00C50ACB" w:rsidRDefault="008F0FEE">
      <w:pPr>
        <w:adjustRightInd w:val="0"/>
        <w:snapToGrid w:val="0"/>
        <w:spacing w:line="556" w:lineRule="exact"/>
        <w:ind w:firstLineChars="200" w:firstLine="640"/>
        <w:rPr>
          <w:rFonts w:eastAsia="仿宋_GB2312"/>
          <w:color w:val="000000"/>
          <w:sz w:val="32"/>
          <w:szCs w:val="32"/>
        </w:rPr>
      </w:pPr>
      <w:r>
        <w:rPr>
          <w:rFonts w:eastAsia="仿宋_GB2312" w:hint="eastAsia"/>
          <w:color w:val="000000"/>
          <w:sz w:val="32"/>
          <w:szCs w:val="32"/>
        </w:rPr>
        <w:t>本标准根据三江县</w:t>
      </w:r>
      <w:r>
        <w:rPr>
          <w:rFonts w:eastAsia="仿宋_GB2312" w:hAnsi="仿宋_GB2312" w:cs="仿宋_GB2312" w:hint="eastAsia"/>
          <w:sz w:val="32"/>
          <w:szCs w:val="32"/>
        </w:rPr>
        <w:t>侗族百家宴</w:t>
      </w:r>
      <w:r>
        <w:rPr>
          <w:rFonts w:eastAsia="仿宋_GB2312" w:hint="eastAsia"/>
          <w:color w:val="000000"/>
          <w:sz w:val="32"/>
          <w:szCs w:val="32"/>
        </w:rPr>
        <w:t>的实际旅游服务情况，参照同类型标准，同时广泛征求了行业内专家和行业监管部门的意见，在</w:t>
      </w:r>
      <w:r>
        <w:rPr>
          <w:rStyle w:val="apple-style-span"/>
          <w:rFonts w:eastAsia="仿宋_GB2312" w:cs="Arial" w:hint="eastAsia"/>
          <w:color w:val="000000"/>
          <w:sz w:val="32"/>
          <w:szCs w:val="32"/>
        </w:rPr>
        <w:t>《三江侗族自治县冠洞侗族百家宴服务质量规范》（</w:t>
      </w:r>
      <w:r>
        <w:rPr>
          <w:rStyle w:val="apple-style-span"/>
          <w:rFonts w:eastAsia="仿宋_GB2312" w:cs="Arial" w:hint="eastAsia"/>
          <w:color w:val="000000"/>
          <w:sz w:val="32"/>
          <w:szCs w:val="32"/>
        </w:rPr>
        <w:t>DB45/T 838-2012</w:t>
      </w:r>
      <w:r>
        <w:rPr>
          <w:rStyle w:val="apple-style-span"/>
          <w:rFonts w:eastAsia="仿宋_GB2312" w:cs="Arial" w:hint="eastAsia"/>
          <w:color w:val="000000"/>
          <w:sz w:val="32"/>
          <w:szCs w:val="32"/>
        </w:rPr>
        <w:t>）</w:t>
      </w:r>
      <w:r>
        <w:rPr>
          <w:rFonts w:eastAsia="仿宋_GB2312" w:hint="eastAsia"/>
          <w:color w:val="000000"/>
          <w:sz w:val="32"/>
          <w:szCs w:val="32"/>
        </w:rPr>
        <w:t>的技术框架基础上，最终决定对三江侗族自治县侗族百家宴的</w:t>
      </w:r>
      <w:r>
        <w:rPr>
          <w:rFonts w:eastAsia="仿宋_GB2312"/>
          <w:color w:val="000000"/>
          <w:sz w:val="32"/>
          <w:szCs w:val="32"/>
        </w:rPr>
        <w:t>术语和定义、基本</w:t>
      </w:r>
      <w:r>
        <w:rPr>
          <w:rFonts w:eastAsia="仿宋_GB2312" w:hint="eastAsia"/>
          <w:color w:val="000000"/>
          <w:sz w:val="32"/>
          <w:szCs w:val="32"/>
        </w:rPr>
        <w:t>要求</w:t>
      </w:r>
      <w:r>
        <w:rPr>
          <w:rFonts w:eastAsia="仿宋_GB2312"/>
          <w:color w:val="000000"/>
          <w:sz w:val="32"/>
          <w:szCs w:val="32"/>
        </w:rPr>
        <w:t>、</w:t>
      </w:r>
      <w:r>
        <w:rPr>
          <w:rFonts w:eastAsia="仿宋_GB2312" w:hint="eastAsia"/>
          <w:color w:val="000000"/>
          <w:sz w:val="32"/>
          <w:szCs w:val="32"/>
        </w:rPr>
        <w:t>设施设备、人员</w:t>
      </w:r>
      <w:r>
        <w:rPr>
          <w:rFonts w:eastAsia="仿宋_GB2312"/>
          <w:color w:val="000000"/>
          <w:sz w:val="32"/>
          <w:szCs w:val="32"/>
        </w:rPr>
        <w:t>、</w:t>
      </w:r>
      <w:r>
        <w:rPr>
          <w:rFonts w:eastAsia="仿宋_GB2312" w:hint="eastAsia"/>
          <w:color w:val="000000"/>
          <w:sz w:val="32"/>
          <w:szCs w:val="32"/>
        </w:rPr>
        <w:t>菜品要求、服务流程及主要操作规范、服务质量管理等方面提出规范的要求。</w:t>
      </w:r>
    </w:p>
    <w:p w:rsidR="00C50ACB" w:rsidRDefault="008F0FEE" w:rsidP="001A6F72">
      <w:pPr>
        <w:adjustRightInd w:val="0"/>
        <w:snapToGrid w:val="0"/>
        <w:spacing w:line="556" w:lineRule="exact"/>
        <w:ind w:firstLineChars="200" w:firstLine="643"/>
        <w:rPr>
          <w:rFonts w:ascii="楷体_GB2312" w:eastAsia="楷体_GB2312"/>
          <w:b/>
          <w:color w:val="000000"/>
          <w:sz w:val="32"/>
          <w:szCs w:val="32"/>
        </w:rPr>
      </w:pPr>
      <w:r>
        <w:rPr>
          <w:rFonts w:ascii="楷体_GB2312" w:eastAsia="楷体_GB2312" w:hint="eastAsia"/>
          <w:b/>
          <w:color w:val="000000"/>
          <w:sz w:val="32"/>
          <w:szCs w:val="32"/>
        </w:rPr>
        <w:t>1</w:t>
      </w:r>
      <w:r>
        <w:rPr>
          <w:rFonts w:ascii="楷体_GB2312" w:eastAsia="楷体_GB2312" w:hint="eastAsia"/>
          <w:b/>
          <w:color w:val="000000"/>
          <w:sz w:val="32"/>
          <w:szCs w:val="32"/>
        </w:rPr>
        <w:t>、标准框架</w:t>
      </w:r>
    </w:p>
    <w:p w:rsidR="00C50ACB" w:rsidRDefault="008F0FEE">
      <w:pPr>
        <w:adjustRightInd w:val="0"/>
        <w:snapToGrid w:val="0"/>
        <w:spacing w:line="520" w:lineRule="exact"/>
        <w:ind w:firstLineChars="200" w:firstLine="640"/>
        <w:rPr>
          <w:rFonts w:eastAsia="仿宋_GB2312"/>
          <w:color w:val="000000"/>
          <w:sz w:val="32"/>
          <w:szCs w:val="32"/>
        </w:rPr>
      </w:pPr>
      <w:r>
        <w:rPr>
          <w:rFonts w:eastAsia="仿宋_GB2312" w:hint="eastAsia"/>
          <w:color w:val="000000"/>
          <w:sz w:val="32"/>
          <w:szCs w:val="32"/>
        </w:rPr>
        <w:t>广西地方标准《三江侗族自治县冠洞侗族百家宴服务质量规范》（</w:t>
      </w:r>
      <w:r>
        <w:rPr>
          <w:rFonts w:eastAsia="仿宋_GB2312" w:hint="eastAsia"/>
          <w:color w:val="000000"/>
          <w:sz w:val="32"/>
          <w:szCs w:val="32"/>
        </w:rPr>
        <w:t>DB45/T 838-2012</w:t>
      </w:r>
      <w:r>
        <w:rPr>
          <w:rFonts w:eastAsia="仿宋_GB2312" w:hint="eastAsia"/>
          <w:color w:val="000000"/>
          <w:sz w:val="32"/>
          <w:szCs w:val="32"/>
        </w:rPr>
        <w:t>）规定了三江侗族自治县冠洞侗族百家宴术语和定义、基本要求、服务设施、服务人员、菜品、服务流程及主要操作规范、服务质量管理，并且明确规定了适用范围为三江侗族自治县境内开设以接待游客为目的的侗族百家宴。</w:t>
      </w:r>
    </w:p>
    <w:p w:rsidR="00C50ACB" w:rsidRDefault="008F0FEE">
      <w:pPr>
        <w:adjustRightInd w:val="0"/>
        <w:snapToGrid w:val="0"/>
        <w:spacing w:line="520" w:lineRule="exact"/>
        <w:ind w:firstLineChars="200" w:firstLine="640"/>
        <w:rPr>
          <w:rFonts w:eastAsia="仿宋_GB2312"/>
          <w:color w:val="000000"/>
          <w:sz w:val="32"/>
          <w:szCs w:val="32"/>
        </w:rPr>
      </w:pPr>
      <w:r>
        <w:rPr>
          <w:rFonts w:eastAsia="仿宋_GB2312" w:hint="eastAsia"/>
          <w:color w:val="000000"/>
          <w:sz w:val="32"/>
          <w:szCs w:val="32"/>
        </w:rPr>
        <w:lastRenderedPageBreak/>
        <w:t>修订工作组在调研过程中，深入了</w:t>
      </w:r>
      <w:r>
        <w:rPr>
          <w:rFonts w:eastAsia="仿宋_GB2312" w:hAnsi="仿宋_GB2312" w:cs="仿宋_GB2312" w:hint="eastAsia"/>
          <w:sz w:val="32"/>
          <w:szCs w:val="32"/>
        </w:rPr>
        <w:t>冠小百家宴、冠洞百</w:t>
      </w:r>
      <w:r>
        <w:rPr>
          <w:rFonts w:eastAsia="仿宋_GB2312" w:hAnsi="仿宋_GB2312" w:cs="仿宋_GB2312" w:hint="eastAsia"/>
          <w:sz w:val="32"/>
          <w:szCs w:val="32"/>
        </w:rPr>
        <w:t>家宴、平寨百家宴、岩寨百家宴等项目活动地进行考察和收集资料，细致对比了</w:t>
      </w:r>
      <w:r>
        <w:rPr>
          <w:rFonts w:eastAsia="仿宋_GB2312" w:hint="eastAsia"/>
          <w:color w:val="000000"/>
          <w:sz w:val="32"/>
          <w:szCs w:val="32"/>
        </w:rPr>
        <w:t>《三江侗族自治县冠洞侗族百家宴服务质量规范》（</w:t>
      </w:r>
      <w:r>
        <w:rPr>
          <w:rFonts w:eastAsia="仿宋_GB2312" w:hint="eastAsia"/>
          <w:color w:val="000000"/>
          <w:sz w:val="32"/>
          <w:szCs w:val="32"/>
        </w:rPr>
        <w:t>DB45/T 838-2012</w:t>
      </w:r>
      <w:r>
        <w:rPr>
          <w:rFonts w:eastAsia="仿宋_GB2312" w:hint="eastAsia"/>
          <w:color w:val="000000"/>
          <w:sz w:val="32"/>
          <w:szCs w:val="32"/>
        </w:rPr>
        <w:t>）中对服务设施、服务人员、菜品和主要的操作规范等方面的技术内容，并组织相关起草单位、旅游行业监管单位以及标准化专家对调研的结果进行了分析和激烈的研讨，最终得出一致结论：随着近几年三江县特色文化旅游产业的快速发展，三江县人民尤其是侗族人民对本土文化、传统特色文化的自信心和认可度得到了大幅的上升，原本在三江侗族自治县冠洞村开展侗族百家宴旅游服务经营活动做的比较好的状况</w:t>
      </w:r>
      <w:r>
        <w:rPr>
          <w:rFonts w:eastAsia="仿宋_GB2312" w:hint="eastAsia"/>
          <w:color w:val="000000"/>
          <w:sz w:val="32"/>
          <w:szCs w:val="32"/>
        </w:rPr>
        <w:t>发生了改变，目前开展侗族百家宴旅游服务经营活动的地点已经在三江侗族自治县全县范围内开枝散叶，标准范围仍局限于三江侗族自治县冠洞村范围内已不符合发展实际和未来发展趋势，修订标准题目和标准适用范围已势在必行。</w:t>
      </w:r>
    </w:p>
    <w:p w:rsidR="00C50ACB" w:rsidRDefault="008F0FEE">
      <w:pPr>
        <w:adjustRightInd w:val="0"/>
        <w:snapToGrid w:val="0"/>
        <w:spacing w:line="520" w:lineRule="exact"/>
        <w:ind w:firstLineChars="200" w:firstLine="640"/>
        <w:rPr>
          <w:rFonts w:eastAsia="仿宋_GB2312"/>
          <w:color w:val="000000"/>
          <w:sz w:val="32"/>
          <w:szCs w:val="32"/>
        </w:rPr>
      </w:pPr>
      <w:r>
        <w:rPr>
          <w:rFonts w:eastAsia="仿宋_GB2312"/>
          <w:color w:val="000000"/>
          <w:sz w:val="32"/>
          <w:szCs w:val="32"/>
        </w:rPr>
        <w:t>根据修订工作组实地调研的分析结果</w:t>
      </w:r>
      <w:r>
        <w:rPr>
          <w:rFonts w:eastAsia="仿宋_GB2312" w:hint="eastAsia"/>
          <w:color w:val="000000"/>
          <w:sz w:val="32"/>
          <w:szCs w:val="32"/>
        </w:rPr>
        <w:t>，修订工作组和专家组经过研究发现广西地方标准《三江侗族自治县冠洞侗族百家宴服务质量规范》（</w:t>
      </w:r>
      <w:r>
        <w:rPr>
          <w:rFonts w:eastAsia="仿宋_GB2312" w:hint="eastAsia"/>
          <w:color w:val="000000"/>
          <w:sz w:val="32"/>
          <w:szCs w:val="32"/>
        </w:rPr>
        <w:t>DB45/T 838-2012</w:t>
      </w:r>
      <w:r>
        <w:rPr>
          <w:rFonts w:eastAsia="仿宋_GB2312" w:hint="eastAsia"/>
          <w:color w:val="000000"/>
          <w:sz w:val="32"/>
          <w:szCs w:val="32"/>
        </w:rPr>
        <w:t>）在服务设施、服务人员方面并没有很明确地划分出基础设施设备要求、服务设施设备要求、一般工作人员和服务人员的要求等。因此，在经过激烈讨论之后决定修正标准框架</w:t>
      </w:r>
      <w:r>
        <w:rPr>
          <w:rFonts w:eastAsia="仿宋_GB2312" w:hint="eastAsia"/>
          <w:color w:val="000000"/>
          <w:sz w:val="32"/>
          <w:szCs w:val="32"/>
        </w:rPr>
        <w:t>，对三江侗族自治县侗族百家宴的术语和定义、基本要求、设施设备、人员、菜品要求、服务流程及主要操作规范、服务质量管理等方面提出更规范化的要求。</w:t>
      </w:r>
    </w:p>
    <w:p w:rsidR="00C50ACB" w:rsidRDefault="008F0FEE" w:rsidP="001A6F72">
      <w:pPr>
        <w:adjustRightInd w:val="0"/>
        <w:snapToGrid w:val="0"/>
        <w:spacing w:line="556" w:lineRule="exact"/>
        <w:ind w:firstLineChars="200" w:firstLine="643"/>
        <w:rPr>
          <w:rFonts w:ascii="楷体_GB2312" w:eastAsia="楷体_GB2312"/>
          <w:b/>
          <w:color w:val="000000"/>
          <w:sz w:val="32"/>
          <w:szCs w:val="32"/>
        </w:rPr>
      </w:pPr>
      <w:r>
        <w:rPr>
          <w:rFonts w:ascii="楷体_GB2312" w:eastAsia="楷体_GB2312" w:hint="eastAsia"/>
          <w:b/>
          <w:color w:val="000000"/>
          <w:sz w:val="32"/>
          <w:szCs w:val="32"/>
        </w:rPr>
        <w:t>2</w:t>
      </w:r>
      <w:r>
        <w:rPr>
          <w:rFonts w:ascii="楷体_GB2312" w:eastAsia="楷体_GB2312" w:hint="eastAsia"/>
          <w:b/>
          <w:color w:val="000000"/>
          <w:sz w:val="32"/>
          <w:szCs w:val="32"/>
        </w:rPr>
        <w:t>、术语和定义</w:t>
      </w:r>
    </w:p>
    <w:p w:rsidR="00C50ACB" w:rsidRDefault="008F0FEE">
      <w:pPr>
        <w:adjustRightInd w:val="0"/>
        <w:snapToGrid w:val="0"/>
        <w:spacing w:line="520" w:lineRule="exact"/>
        <w:ind w:firstLineChars="200" w:firstLine="640"/>
        <w:rPr>
          <w:rFonts w:eastAsia="仿宋_GB2312" w:hAnsi="仿宋_GB2312" w:cs="仿宋_GB2312"/>
          <w:sz w:val="32"/>
          <w:szCs w:val="32"/>
        </w:rPr>
      </w:pPr>
      <w:r>
        <w:rPr>
          <w:rFonts w:eastAsia="仿宋_GB2312" w:hint="eastAsia"/>
          <w:color w:val="000000"/>
          <w:sz w:val="32"/>
          <w:szCs w:val="32"/>
        </w:rPr>
        <w:t>标准是行业的权威风向标，在实地调研中修订工作组与当地侗族人民和百家宴服务人员、经营管理人员进行了深入的交流，对百家宴服务过程中出现的侗族术语、俗语的定义进行了讨论，</w:t>
      </w:r>
      <w:r>
        <w:rPr>
          <w:rFonts w:eastAsia="仿宋_GB2312" w:hint="eastAsia"/>
          <w:color w:val="000000"/>
          <w:sz w:val="32"/>
          <w:szCs w:val="32"/>
        </w:rPr>
        <w:lastRenderedPageBreak/>
        <w:t>听取了他们的描述，最后形成了文字资料。为了提高标准的实用性和可操作性，修订工作组还与</w:t>
      </w:r>
      <w:r>
        <w:rPr>
          <w:rFonts w:eastAsia="仿宋_GB2312" w:hAnsi="仿宋_GB2312" w:cs="仿宋_GB2312" w:hint="eastAsia"/>
          <w:sz w:val="32"/>
          <w:szCs w:val="32"/>
        </w:rPr>
        <w:t>三江侗族自治县非物质文化遗产保护与发展中心的工作人员进行了研讨，结合</w:t>
      </w:r>
      <w:r>
        <w:rPr>
          <w:rFonts w:ascii="仿宋_GB2312" w:eastAsia="仿宋_GB2312" w:hint="eastAsia"/>
          <w:sz w:val="32"/>
          <w:szCs w:val="32"/>
        </w:rPr>
        <w:t>三江“侗族百家宴”非物质文化遗产的官方</w:t>
      </w:r>
      <w:r>
        <w:rPr>
          <w:rFonts w:ascii="仿宋_GB2312" w:eastAsia="仿宋_GB2312" w:hint="eastAsia"/>
          <w:sz w:val="32"/>
          <w:szCs w:val="32"/>
        </w:rPr>
        <w:t>资料和信息，进一步对本标准的术语和定义进行了修正。</w:t>
      </w:r>
      <w:r>
        <w:rPr>
          <w:rFonts w:eastAsia="仿宋_GB2312" w:hAnsi="仿宋_GB2312" w:cs="仿宋_GB2312" w:hint="eastAsia"/>
          <w:sz w:val="32"/>
          <w:szCs w:val="32"/>
        </w:rPr>
        <w:t>其中对“侗族百家宴”、“拦路迎宾”、“阴米花”、“讲款”、“多耶舞”均进行了适当的修正，具体修改情况见表</w:t>
      </w:r>
      <w:r>
        <w:rPr>
          <w:rFonts w:eastAsia="仿宋_GB2312" w:hAnsi="仿宋_GB2312" w:cs="仿宋_GB2312" w:hint="eastAsia"/>
          <w:sz w:val="32"/>
          <w:szCs w:val="32"/>
        </w:rPr>
        <w:t>1</w:t>
      </w:r>
      <w:r>
        <w:rPr>
          <w:rFonts w:eastAsia="仿宋_GB2312" w:hAnsi="仿宋_GB2312" w:cs="仿宋_GB2312" w:hint="eastAsia"/>
          <w:sz w:val="32"/>
          <w:szCs w:val="32"/>
        </w:rPr>
        <w:t>。</w:t>
      </w:r>
    </w:p>
    <w:p w:rsidR="00C50ACB" w:rsidRDefault="00C50ACB" w:rsidP="001A6F72">
      <w:pPr>
        <w:adjustRightInd w:val="0"/>
        <w:snapToGrid w:val="0"/>
        <w:spacing w:afterLines="100" w:line="640" w:lineRule="exact"/>
        <w:ind w:firstLineChars="200" w:firstLine="643"/>
        <w:jc w:val="center"/>
        <w:rPr>
          <w:rFonts w:eastAsia="仿宋_GB2312" w:hAnsi="仿宋_GB2312" w:cs="仿宋_GB2312"/>
          <w:b/>
          <w:sz w:val="32"/>
          <w:szCs w:val="32"/>
        </w:rPr>
        <w:sectPr w:rsidR="00C50ACB">
          <w:footerReference w:type="even" r:id="rId9"/>
          <w:pgSz w:w="11906" w:h="16838"/>
          <w:pgMar w:top="1418" w:right="1418" w:bottom="1418" w:left="1418" w:header="851" w:footer="992" w:gutter="0"/>
          <w:cols w:space="425"/>
          <w:docGrid w:type="linesAndChars" w:linePitch="312"/>
        </w:sectPr>
      </w:pPr>
    </w:p>
    <w:p w:rsidR="00C50ACB" w:rsidRDefault="008F0FEE" w:rsidP="001A6F72">
      <w:pPr>
        <w:adjustRightInd w:val="0"/>
        <w:snapToGrid w:val="0"/>
        <w:spacing w:afterLines="100" w:line="640" w:lineRule="exact"/>
        <w:ind w:firstLineChars="200" w:firstLine="643"/>
        <w:jc w:val="center"/>
        <w:rPr>
          <w:rFonts w:eastAsia="仿宋_GB2312" w:hAnsi="仿宋_GB2312" w:cs="仿宋_GB2312"/>
          <w:b/>
          <w:sz w:val="32"/>
          <w:szCs w:val="32"/>
        </w:rPr>
      </w:pPr>
      <w:r>
        <w:rPr>
          <w:rFonts w:eastAsia="仿宋_GB2312" w:hAnsi="仿宋_GB2312" w:cs="仿宋_GB2312"/>
          <w:b/>
          <w:sz w:val="32"/>
          <w:szCs w:val="32"/>
        </w:rPr>
        <w:lastRenderedPageBreak/>
        <w:t>表</w:t>
      </w:r>
      <w:r>
        <w:rPr>
          <w:rFonts w:eastAsia="仿宋_GB2312" w:hAnsi="仿宋_GB2312" w:cs="仿宋_GB2312" w:hint="eastAsia"/>
          <w:b/>
          <w:sz w:val="32"/>
          <w:szCs w:val="32"/>
        </w:rPr>
        <w:t xml:space="preserve">1  </w:t>
      </w:r>
      <w:r>
        <w:rPr>
          <w:rFonts w:eastAsia="仿宋_GB2312" w:hAnsi="仿宋_GB2312" w:cs="仿宋_GB2312"/>
          <w:b/>
          <w:sz w:val="32"/>
          <w:szCs w:val="32"/>
        </w:rPr>
        <w:t>术语和定义修改情况</w:t>
      </w:r>
    </w:p>
    <w:tbl>
      <w:tblPr>
        <w:tblStyle w:val="ac"/>
        <w:tblW w:w="0" w:type="auto"/>
        <w:tblInd w:w="108" w:type="dxa"/>
        <w:tblLayout w:type="fixed"/>
        <w:tblLook w:val="04A0"/>
      </w:tblPr>
      <w:tblGrid>
        <w:gridCol w:w="567"/>
        <w:gridCol w:w="993"/>
        <w:gridCol w:w="4110"/>
        <w:gridCol w:w="4253"/>
        <w:gridCol w:w="4111"/>
      </w:tblGrid>
      <w:tr w:rsidR="00C50ACB">
        <w:trPr>
          <w:trHeight w:val="20"/>
        </w:trPr>
        <w:tc>
          <w:tcPr>
            <w:tcW w:w="567" w:type="dxa"/>
            <w:vAlign w:val="center"/>
          </w:tcPr>
          <w:p w:rsidR="00C50ACB" w:rsidRDefault="008F0FEE">
            <w:pPr>
              <w:adjustRightInd w:val="0"/>
              <w:snapToGrid w:val="0"/>
              <w:spacing w:line="360" w:lineRule="exact"/>
              <w:jc w:val="center"/>
              <w:rPr>
                <w:rFonts w:ascii="仿宋_GB2312" w:eastAsia="仿宋_GB2312" w:hAnsiTheme="minorEastAsia" w:cs="仿宋_GB2312"/>
                <w:sz w:val="28"/>
                <w:szCs w:val="28"/>
              </w:rPr>
            </w:pPr>
            <w:r>
              <w:rPr>
                <w:rFonts w:ascii="仿宋_GB2312" w:eastAsia="仿宋_GB2312" w:hAnsiTheme="minorEastAsia" w:cs="仿宋_GB2312" w:hint="eastAsia"/>
                <w:sz w:val="28"/>
                <w:szCs w:val="28"/>
              </w:rPr>
              <w:t>序号</w:t>
            </w:r>
          </w:p>
        </w:tc>
        <w:tc>
          <w:tcPr>
            <w:tcW w:w="993" w:type="dxa"/>
            <w:vAlign w:val="center"/>
          </w:tcPr>
          <w:p w:rsidR="00C50ACB" w:rsidRDefault="008F0FEE">
            <w:pPr>
              <w:adjustRightInd w:val="0"/>
              <w:snapToGrid w:val="0"/>
              <w:spacing w:line="360" w:lineRule="exact"/>
              <w:jc w:val="center"/>
              <w:rPr>
                <w:rFonts w:ascii="仿宋_GB2312" w:eastAsia="仿宋_GB2312" w:hAnsiTheme="minorEastAsia" w:cs="仿宋_GB2312"/>
                <w:sz w:val="28"/>
                <w:szCs w:val="28"/>
              </w:rPr>
            </w:pPr>
            <w:r>
              <w:rPr>
                <w:rFonts w:ascii="仿宋_GB2312" w:eastAsia="仿宋_GB2312" w:hAnsiTheme="minorEastAsia" w:cs="仿宋_GB2312" w:hint="eastAsia"/>
                <w:sz w:val="28"/>
                <w:szCs w:val="28"/>
              </w:rPr>
              <w:t>术语</w:t>
            </w:r>
          </w:p>
        </w:tc>
        <w:tc>
          <w:tcPr>
            <w:tcW w:w="4110" w:type="dxa"/>
            <w:vAlign w:val="center"/>
          </w:tcPr>
          <w:p w:rsidR="00C50ACB" w:rsidRDefault="008F0FEE">
            <w:pPr>
              <w:adjustRightInd w:val="0"/>
              <w:snapToGrid w:val="0"/>
              <w:spacing w:line="360" w:lineRule="exact"/>
              <w:jc w:val="center"/>
              <w:rPr>
                <w:rFonts w:ascii="仿宋_GB2312" w:eastAsia="仿宋_GB2312" w:hAnsiTheme="minorEastAsia" w:cs="仿宋_GB2312"/>
                <w:sz w:val="28"/>
                <w:szCs w:val="28"/>
              </w:rPr>
            </w:pPr>
            <w:r>
              <w:rPr>
                <w:rFonts w:ascii="仿宋_GB2312" w:eastAsia="仿宋_GB2312" w:hAnsiTheme="minorEastAsia" w:hint="eastAsia"/>
                <w:color w:val="000000"/>
                <w:sz w:val="28"/>
                <w:szCs w:val="28"/>
              </w:rPr>
              <w:t>DB45/T 838-2012</w:t>
            </w:r>
            <w:r>
              <w:rPr>
                <w:rFonts w:ascii="仿宋_GB2312" w:eastAsia="仿宋_GB2312" w:hAnsiTheme="minorEastAsia" w:hint="eastAsia"/>
                <w:color w:val="000000"/>
                <w:sz w:val="28"/>
                <w:szCs w:val="28"/>
              </w:rPr>
              <w:t>给出的定义</w:t>
            </w:r>
          </w:p>
        </w:tc>
        <w:tc>
          <w:tcPr>
            <w:tcW w:w="4253" w:type="dxa"/>
            <w:vAlign w:val="center"/>
          </w:tcPr>
          <w:p w:rsidR="00C50ACB" w:rsidRDefault="008F0FEE">
            <w:pPr>
              <w:adjustRightInd w:val="0"/>
              <w:snapToGrid w:val="0"/>
              <w:spacing w:line="360" w:lineRule="exact"/>
              <w:jc w:val="center"/>
              <w:rPr>
                <w:rFonts w:ascii="仿宋_GB2312" w:eastAsia="仿宋_GB2312" w:hAnsiTheme="minorEastAsia" w:cs="仿宋_GB2312"/>
                <w:sz w:val="28"/>
                <w:szCs w:val="28"/>
              </w:rPr>
            </w:pPr>
            <w:r>
              <w:rPr>
                <w:rFonts w:ascii="仿宋_GB2312" w:eastAsia="仿宋_GB2312" w:hAnsiTheme="minorEastAsia" w:cs="仿宋_GB2312" w:hint="eastAsia"/>
                <w:sz w:val="28"/>
                <w:szCs w:val="28"/>
              </w:rPr>
              <w:t>非遗官方定义</w:t>
            </w:r>
          </w:p>
        </w:tc>
        <w:tc>
          <w:tcPr>
            <w:tcW w:w="4111" w:type="dxa"/>
            <w:vAlign w:val="center"/>
          </w:tcPr>
          <w:p w:rsidR="00C50ACB" w:rsidRDefault="008F0FEE">
            <w:pPr>
              <w:adjustRightInd w:val="0"/>
              <w:snapToGrid w:val="0"/>
              <w:spacing w:line="360" w:lineRule="exact"/>
              <w:jc w:val="center"/>
              <w:rPr>
                <w:rFonts w:ascii="仿宋_GB2312" w:eastAsia="仿宋_GB2312" w:hAnsiTheme="minorEastAsia" w:cs="仿宋_GB2312"/>
                <w:sz w:val="28"/>
                <w:szCs w:val="28"/>
              </w:rPr>
            </w:pPr>
            <w:r>
              <w:rPr>
                <w:rFonts w:ascii="仿宋_GB2312" w:eastAsia="仿宋_GB2312" w:hAnsiTheme="minorEastAsia" w:cs="仿宋_GB2312" w:hint="eastAsia"/>
                <w:sz w:val="28"/>
                <w:szCs w:val="28"/>
              </w:rPr>
              <w:t>修订后定义</w:t>
            </w:r>
          </w:p>
        </w:tc>
      </w:tr>
      <w:tr w:rsidR="00C50ACB">
        <w:trPr>
          <w:trHeight w:val="20"/>
        </w:trPr>
        <w:tc>
          <w:tcPr>
            <w:tcW w:w="567" w:type="dxa"/>
            <w:vAlign w:val="center"/>
          </w:tcPr>
          <w:p w:rsidR="00C50ACB" w:rsidRDefault="008F0FEE">
            <w:pPr>
              <w:adjustRightInd w:val="0"/>
              <w:snapToGrid w:val="0"/>
              <w:spacing w:line="360" w:lineRule="exact"/>
              <w:jc w:val="center"/>
              <w:rPr>
                <w:rFonts w:ascii="仿宋_GB2312" w:eastAsia="仿宋_GB2312" w:hAnsiTheme="minorEastAsia" w:cs="仿宋_GB2312"/>
                <w:sz w:val="28"/>
                <w:szCs w:val="28"/>
              </w:rPr>
            </w:pPr>
            <w:r>
              <w:rPr>
                <w:rFonts w:ascii="仿宋_GB2312" w:eastAsia="仿宋_GB2312" w:hAnsiTheme="minorEastAsia" w:cs="仿宋_GB2312" w:hint="eastAsia"/>
                <w:sz w:val="28"/>
                <w:szCs w:val="28"/>
              </w:rPr>
              <w:t>1</w:t>
            </w:r>
          </w:p>
        </w:tc>
        <w:tc>
          <w:tcPr>
            <w:tcW w:w="993" w:type="dxa"/>
            <w:vAlign w:val="center"/>
          </w:tcPr>
          <w:p w:rsidR="00C50ACB" w:rsidRDefault="008F0FEE">
            <w:pPr>
              <w:adjustRightInd w:val="0"/>
              <w:snapToGrid w:val="0"/>
              <w:spacing w:line="360" w:lineRule="exact"/>
              <w:jc w:val="center"/>
              <w:rPr>
                <w:rFonts w:ascii="仿宋_GB2312" w:eastAsia="仿宋_GB2312" w:hAnsiTheme="minorEastAsia" w:cs="仿宋_GB2312"/>
                <w:sz w:val="28"/>
                <w:szCs w:val="28"/>
              </w:rPr>
            </w:pPr>
            <w:r>
              <w:rPr>
                <w:rFonts w:eastAsia="仿宋_GB2312" w:hAnsi="仿宋_GB2312" w:cs="仿宋_GB2312" w:hint="eastAsia"/>
                <w:sz w:val="28"/>
                <w:szCs w:val="28"/>
              </w:rPr>
              <w:t>侗族百家宴</w:t>
            </w:r>
          </w:p>
        </w:tc>
        <w:tc>
          <w:tcPr>
            <w:tcW w:w="4110" w:type="dxa"/>
            <w:vAlign w:val="center"/>
          </w:tcPr>
          <w:p w:rsidR="00C50ACB" w:rsidRDefault="008F0FEE">
            <w:pPr>
              <w:adjustRightInd w:val="0"/>
              <w:snapToGrid w:val="0"/>
              <w:spacing w:line="360" w:lineRule="exact"/>
              <w:rPr>
                <w:rFonts w:ascii="仿宋_GB2312" w:eastAsia="仿宋_GB2312" w:hAnsiTheme="minorEastAsia" w:cs="仿宋_GB2312"/>
                <w:sz w:val="28"/>
                <w:szCs w:val="28"/>
              </w:rPr>
            </w:pPr>
            <w:r>
              <w:rPr>
                <w:rFonts w:ascii="仿宋_GB2312" w:eastAsia="仿宋_GB2312" w:hAnsiTheme="minorEastAsia" w:cs="仿宋_GB2312" w:hint="eastAsia"/>
                <w:sz w:val="28"/>
                <w:szCs w:val="28"/>
              </w:rPr>
              <w:t>指侗族中以一个家族或一个寨子为单位，以团结友爱、热情好客、和谐大同为文化追求，以增进与客人之间的交流和友谊为要义，各家各户将做好的饭菜合拢起来，集中在鼓楼坪、风雨桥、广场等地集体待客的侗族宴席。</w:t>
            </w:r>
          </w:p>
        </w:tc>
        <w:tc>
          <w:tcPr>
            <w:tcW w:w="4253" w:type="dxa"/>
            <w:vAlign w:val="center"/>
          </w:tcPr>
          <w:p w:rsidR="00C50ACB" w:rsidRDefault="008F0FEE">
            <w:pPr>
              <w:adjustRightInd w:val="0"/>
              <w:snapToGrid w:val="0"/>
              <w:spacing w:line="360" w:lineRule="exact"/>
              <w:rPr>
                <w:rFonts w:ascii="仿宋_GB2312" w:eastAsia="仿宋_GB2312" w:hAnsiTheme="minorEastAsia" w:cs="仿宋_GB2312"/>
                <w:sz w:val="28"/>
                <w:szCs w:val="28"/>
              </w:rPr>
            </w:pPr>
            <w:r>
              <w:rPr>
                <w:rFonts w:ascii="仿宋_GB2312" w:eastAsia="仿宋_GB2312" w:hAnsiTheme="minorEastAsia" w:cs="仿宋_GB2312" w:hint="eastAsia"/>
                <w:sz w:val="28"/>
                <w:szCs w:val="28"/>
              </w:rPr>
              <w:t>“百家宴”又称“合拢饭”、“长桌宴”，是一种集体举办的侗族传统宴席，是侗族招待宾客的最高礼遇。大型的“百家宴”，通常设在鼓楼里或鼓楼坪上，也有的设在风雨桥上。中小型的“百家宴”设在数户人家连在一起的长廊里。</w:t>
            </w:r>
          </w:p>
        </w:tc>
        <w:tc>
          <w:tcPr>
            <w:tcW w:w="4111" w:type="dxa"/>
            <w:vAlign w:val="center"/>
          </w:tcPr>
          <w:p w:rsidR="00C50ACB" w:rsidRDefault="008F0FEE">
            <w:pPr>
              <w:adjustRightInd w:val="0"/>
              <w:snapToGrid w:val="0"/>
              <w:spacing w:line="360" w:lineRule="exact"/>
              <w:rPr>
                <w:rFonts w:ascii="仿宋_GB2312" w:eastAsia="仿宋_GB2312" w:hAnsiTheme="minorEastAsia" w:cs="仿宋_GB2312"/>
                <w:sz w:val="28"/>
                <w:szCs w:val="28"/>
              </w:rPr>
            </w:pPr>
            <w:r>
              <w:rPr>
                <w:rFonts w:ascii="仿宋_GB2312" w:eastAsia="仿宋_GB2312" w:hAnsiTheme="minorEastAsia" w:cs="仿宋_GB2312" w:hint="eastAsia"/>
                <w:sz w:val="28"/>
                <w:szCs w:val="28"/>
              </w:rPr>
              <w:t>又称“合拢饭”、“长桌宴”，侗族家族或寨子为招待宾客而在鼓楼坪、风雨桥、广场等地集体举办的侗族传统宴席。</w:t>
            </w:r>
          </w:p>
        </w:tc>
      </w:tr>
      <w:tr w:rsidR="00C50ACB">
        <w:trPr>
          <w:trHeight w:val="20"/>
        </w:trPr>
        <w:tc>
          <w:tcPr>
            <w:tcW w:w="567" w:type="dxa"/>
            <w:vAlign w:val="center"/>
          </w:tcPr>
          <w:p w:rsidR="00C50ACB" w:rsidRDefault="008F0FEE">
            <w:pPr>
              <w:adjustRightInd w:val="0"/>
              <w:snapToGrid w:val="0"/>
              <w:spacing w:line="360" w:lineRule="exact"/>
              <w:jc w:val="center"/>
              <w:rPr>
                <w:rFonts w:ascii="仿宋_GB2312" w:eastAsia="仿宋_GB2312" w:hAnsiTheme="minorEastAsia" w:cs="仿宋_GB2312"/>
                <w:sz w:val="28"/>
                <w:szCs w:val="28"/>
              </w:rPr>
            </w:pPr>
            <w:r>
              <w:rPr>
                <w:rFonts w:ascii="仿宋_GB2312" w:eastAsia="仿宋_GB2312" w:hAnsiTheme="minorEastAsia" w:cs="仿宋_GB2312" w:hint="eastAsia"/>
                <w:sz w:val="28"/>
                <w:szCs w:val="28"/>
              </w:rPr>
              <w:t>2</w:t>
            </w:r>
          </w:p>
        </w:tc>
        <w:tc>
          <w:tcPr>
            <w:tcW w:w="993" w:type="dxa"/>
            <w:vAlign w:val="center"/>
          </w:tcPr>
          <w:p w:rsidR="00C50ACB" w:rsidRDefault="008F0FEE">
            <w:pPr>
              <w:adjustRightInd w:val="0"/>
              <w:snapToGrid w:val="0"/>
              <w:spacing w:line="360" w:lineRule="exact"/>
              <w:jc w:val="center"/>
              <w:rPr>
                <w:rFonts w:ascii="仿宋_GB2312" w:eastAsia="仿宋_GB2312" w:hAnsiTheme="minorEastAsia" w:cs="仿宋_GB2312"/>
                <w:sz w:val="28"/>
                <w:szCs w:val="28"/>
              </w:rPr>
            </w:pPr>
            <w:r>
              <w:rPr>
                <w:rFonts w:eastAsia="仿宋_GB2312" w:hAnsi="仿宋_GB2312" w:cs="仿宋_GB2312" w:hint="eastAsia"/>
                <w:sz w:val="28"/>
                <w:szCs w:val="28"/>
              </w:rPr>
              <w:t>拦路迎宾</w:t>
            </w:r>
          </w:p>
        </w:tc>
        <w:tc>
          <w:tcPr>
            <w:tcW w:w="4110" w:type="dxa"/>
            <w:vAlign w:val="center"/>
          </w:tcPr>
          <w:p w:rsidR="00C50ACB" w:rsidRDefault="008F0FEE">
            <w:pPr>
              <w:adjustRightInd w:val="0"/>
              <w:snapToGrid w:val="0"/>
              <w:spacing w:line="360" w:lineRule="exact"/>
              <w:rPr>
                <w:rFonts w:ascii="仿宋_GB2312" w:eastAsia="仿宋_GB2312" w:hAnsiTheme="minorEastAsia" w:cs="仿宋_GB2312"/>
                <w:sz w:val="28"/>
                <w:szCs w:val="28"/>
              </w:rPr>
            </w:pPr>
            <w:r>
              <w:rPr>
                <w:rFonts w:ascii="仿宋_GB2312" w:eastAsia="仿宋_GB2312" w:hAnsiTheme="minorEastAsia" w:cs="仿宋_GB2312" w:hint="eastAsia"/>
                <w:sz w:val="28"/>
                <w:szCs w:val="28"/>
              </w:rPr>
              <w:t>在客人到达寨门时，迎宾队伍用侗族民俗特有方式将游客拦在寨外，摆开歌阵，与客人对歌，之后将客人迎进寨子的一种迎宾方式。</w:t>
            </w:r>
          </w:p>
        </w:tc>
        <w:tc>
          <w:tcPr>
            <w:tcW w:w="4253" w:type="dxa"/>
            <w:vAlign w:val="center"/>
          </w:tcPr>
          <w:p w:rsidR="00C50ACB" w:rsidRDefault="008F0FEE">
            <w:pPr>
              <w:adjustRightInd w:val="0"/>
              <w:snapToGrid w:val="0"/>
              <w:spacing w:line="360" w:lineRule="exact"/>
              <w:rPr>
                <w:rFonts w:ascii="仿宋_GB2312" w:eastAsia="仿宋_GB2312" w:hAnsiTheme="minorEastAsia" w:cs="仿宋_GB2312"/>
                <w:sz w:val="28"/>
                <w:szCs w:val="28"/>
              </w:rPr>
            </w:pPr>
            <w:r>
              <w:rPr>
                <w:rFonts w:ascii="仿宋_GB2312" w:eastAsia="仿宋_GB2312" w:hAnsiTheme="minorEastAsia" w:cs="仿宋_GB2312" w:hint="eastAsia"/>
                <w:sz w:val="28"/>
                <w:szCs w:val="28"/>
              </w:rPr>
              <w:t>拦路迎宾是侗族最高的迎宾礼节。每当侗寨喜庆之日，迎接宾朋都要举行唱拦路迎宾歌仪式。当客人来到侗寨路口，侗寨的男女老少身着盛装，用板凳、纺车等作障碍物把客人拦在寨外。客人到来时，侗寨的男女老少唱起拦路迎宾歌，客人并与之对歌。客人对上歌之后，方可进入寨子。</w:t>
            </w:r>
          </w:p>
        </w:tc>
        <w:tc>
          <w:tcPr>
            <w:tcW w:w="4111" w:type="dxa"/>
            <w:vAlign w:val="center"/>
          </w:tcPr>
          <w:p w:rsidR="00C50ACB" w:rsidRDefault="008F0FEE">
            <w:pPr>
              <w:adjustRightInd w:val="0"/>
              <w:snapToGrid w:val="0"/>
              <w:spacing w:line="360" w:lineRule="exact"/>
              <w:rPr>
                <w:rFonts w:ascii="仿宋_GB2312" w:eastAsia="仿宋_GB2312" w:hAnsiTheme="minorEastAsia" w:cs="仿宋_GB2312"/>
                <w:sz w:val="28"/>
                <w:szCs w:val="28"/>
              </w:rPr>
            </w:pPr>
            <w:r>
              <w:rPr>
                <w:rFonts w:ascii="仿宋_GB2312" w:eastAsia="仿宋_GB2312" w:hAnsiTheme="minorEastAsia" w:cs="仿宋_GB2312" w:hint="eastAsia"/>
                <w:sz w:val="28"/>
                <w:szCs w:val="28"/>
              </w:rPr>
              <w:t>当游客来到侗寨路口时，侗寨的男女老少身着盛装，用板凳、纺车等作障碍物把客人拦在寨外，唱拦路迎宾歌与游客对歌，游客对上歌后将游客迎入寨子的一种迎宾方式。</w:t>
            </w:r>
          </w:p>
        </w:tc>
      </w:tr>
      <w:tr w:rsidR="00C50ACB">
        <w:trPr>
          <w:trHeight w:val="907"/>
        </w:trPr>
        <w:tc>
          <w:tcPr>
            <w:tcW w:w="567" w:type="dxa"/>
            <w:vAlign w:val="center"/>
          </w:tcPr>
          <w:p w:rsidR="00C50ACB" w:rsidRDefault="008F0FEE">
            <w:pPr>
              <w:adjustRightInd w:val="0"/>
              <w:snapToGrid w:val="0"/>
              <w:spacing w:line="360" w:lineRule="exact"/>
              <w:jc w:val="center"/>
              <w:rPr>
                <w:rFonts w:ascii="仿宋_GB2312" w:eastAsia="仿宋_GB2312" w:hAnsiTheme="minorEastAsia" w:cs="仿宋_GB2312"/>
                <w:sz w:val="28"/>
                <w:szCs w:val="28"/>
              </w:rPr>
            </w:pPr>
            <w:r>
              <w:rPr>
                <w:rFonts w:ascii="仿宋_GB2312" w:eastAsia="仿宋_GB2312" w:hAnsiTheme="minorEastAsia" w:cs="仿宋_GB2312" w:hint="eastAsia"/>
                <w:sz w:val="28"/>
                <w:szCs w:val="28"/>
              </w:rPr>
              <w:t>3</w:t>
            </w:r>
          </w:p>
        </w:tc>
        <w:tc>
          <w:tcPr>
            <w:tcW w:w="993" w:type="dxa"/>
            <w:vAlign w:val="center"/>
          </w:tcPr>
          <w:p w:rsidR="00C50ACB" w:rsidRDefault="008F0FEE">
            <w:pPr>
              <w:adjustRightInd w:val="0"/>
              <w:snapToGrid w:val="0"/>
              <w:spacing w:line="360" w:lineRule="exact"/>
              <w:jc w:val="center"/>
              <w:rPr>
                <w:rFonts w:ascii="仿宋_GB2312" w:eastAsia="仿宋_GB2312" w:hAnsiTheme="minorEastAsia" w:cs="仿宋_GB2312"/>
                <w:sz w:val="28"/>
                <w:szCs w:val="28"/>
              </w:rPr>
            </w:pPr>
            <w:r>
              <w:rPr>
                <w:rFonts w:eastAsia="仿宋_GB2312" w:hAnsi="仿宋_GB2312" w:cs="仿宋_GB2312" w:hint="eastAsia"/>
                <w:sz w:val="28"/>
                <w:szCs w:val="28"/>
              </w:rPr>
              <w:t>阴米花</w:t>
            </w:r>
          </w:p>
        </w:tc>
        <w:tc>
          <w:tcPr>
            <w:tcW w:w="4110" w:type="dxa"/>
            <w:vAlign w:val="center"/>
          </w:tcPr>
          <w:p w:rsidR="00C50ACB" w:rsidRDefault="008F0FEE">
            <w:pPr>
              <w:adjustRightInd w:val="0"/>
              <w:snapToGrid w:val="0"/>
              <w:spacing w:line="360" w:lineRule="exact"/>
              <w:rPr>
                <w:rFonts w:ascii="仿宋_GB2312" w:eastAsia="仿宋_GB2312" w:hAnsiTheme="minorEastAsia" w:cs="仿宋_GB2312"/>
                <w:sz w:val="28"/>
                <w:szCs w:val="28"/>
              </w:rPr>
            </w:pPr>
            <w:r>
              <w:rPr>
                <w:rFonts w:ascii="仿宋_GB2312" w:eastAsia="仿宋_GB2312" w:hAnsiTheme="minorEastAsia" w:cs="仿宋_GB2312" w:hint="eastAsia"/>
                <w:sz w:val="28"/>
                <w:szCs w:val="28"/>
              </w:rPr>
              <w:t>将阴米放入锅内，用茶油炸成的爆米花。</w:t>
            </w:r>
          </w:p>
        </w:tc>
        <w:tc>
          <w:tcPr>
            <w:tcW w:w="4253" w:type="dxa"/>
            <w:vAlign w:val="center"/>
          </w:tcPr>
          <w:p w:rsidR="00C50ACB" w:rsidRDefault="008F0FEE">
            <w:pPr>
              <w:adjustRightInd w:val="0"/>
              <w:snapToGrid w:val="0"/>
              <w:spacing w:line="360" w:lineRule="exact"/>
              <w:rPr>
                <w:rFonts w:ascii="仿宋_GB2312" w:eastAsia="仿宋_GB2312" w:hAnsiTheme="minorEastAsia" w:cs="仿宋_GB2312"/>
                <w:sz w:val="28"/>
                <w:szCs w:val="28"/>
              </w:rPr>
            </w:pPr>
            <w:r>
              <w:rPr>
                <w:rFonts w:ascii="仿宋_GB2312" w:eastAsia="仿宋_GB2312" w:hAnsiTheme="minorEastAsia" w:cs="仿宋_GB2312" w:hint="eastAsia"/>
                <w:sz w:val="28"/>
                <w:szCs w:val="28"/>
              </w:rPr>
              <w:t>是用三江香糯蒸熟后拿去阴干，再用三江茶油炸制而成</w:t>
            </w:r>
          </w:p>
        </w:tc>
        <w:tc>
          <w:tcPr>
            <w:tcW w:w="4111" w:type="dxa"/>
            <w:vAlign w:val="center"/>
          </w:tcPr>
          <w:p w:rsidR="00C50ACB" w:rsidRDefault="008F0FEE">
            <w:pPr>
              <w:adjustRightInd w:val="0"/>
              <w:snapToGrid w:val="0"/>
              <w:spacing w:line="360" w:lineRule="exact"/>
              <w:rPr>
                <w:rFonts w:ascii="仿宋_GB2312" w:eastAsia="仿宋_GB2312" w:hAnsiTheme="minorEastAsia" w:cs="仿宋_GB2312"/>
                <w:sz w:val="28"/>
                <w:szCs w:val="28"/>
              </w:rPr>
            </w:pPr>
            <w:r>
              <w:rPr>
                <w:rFonts w:ascii="仿宋_GB2312" w:eastAsia="仿宋_GB2312" w:hAnsiTheme="minorEastAsia" w:cs="仿宋_GB2312" w:hint="eastAsia"/>
                <w:sz w:val="28"/>
                <w:szCs w:val="28"/>
              </w:rPr>
              <w:t>用三江茶油将阴米炸制成的米花。</w:t>
            </w:r>
          </w:p>
        </w:tc>
      </w:tr>
      <w:tr w:rsidR="00C50ACB">
        <w:trPr>
          <w:trHeight w:val="20"/>
        </w:trPr>
        <w:tc>
          <w:tcPr>
            <w:tcW w:w="567" w:type="dxa"/>
            <w:vAlign w:val="center"/>
          </w:tcPr>
          <w:p w:rsidR="00C50ACB" w:rsidRDefault="008F0FEE">
            <w:pPr>
              <w:adjustRightInd w:val="0"/>
              <w:snapToGrid w:val="0"/>
              <w:spacing w:line="360" w:lineRule="exact"/>
              <w:jc w:val="center"/>
              <w:rPr>
                <w:rFonts w:ascii="仿宋_GB2312" w:eastAsia="仿宋_GB2312" w:hAnsiTheme="minorEastAsia" w:cs="仿宋_GB2312"/>
                <w:sz w:val="28"/>
                <w:szCs w:val="28"/>
              </w:rPr>
            </w:pPr>
            <w:r>
              <w:rPr>
                <w:rFonts w:ascii="仿宋_GB2312" w:eastAsia="仿宋_GB2312" w:hAnsiTheme="minorEastAsia" w:cs="仿宋_GB2312" w:hint="eastAsia"/>
                <w:sz w:val="28"/>
                <w:szCs w:val="28"/>
              </w:rPr>
              <w:lastRenderedPageBreak/>
              <w:t>4</w:t>
            </w:r>
          </w:p>
        </w:tc>
        <w:tc>
          <w:tcPr>
            <w:tcW w:w="993" w:type="dxa"/>
            <w:vAlign w:val="center"/>
          </w:tcPr>
          <w:p w:rsidR="00C50ACB" w:rsidRDefault="008F0FEE">
            <w:pPr>
              <w:adjustRightInd w:val="0"/>
              <w:snapToGrid w:val="0"/>
              <w:spacing w:line="360" w:lineRule="exact"/>
              <w:jc w:val="center"/>
              <w:rPr>
                <w:rFonts w:ascii="仿宋_GB2312" w:eastAsia="仿宋_GB2312" w:hAnsiTheme="minorEastAsia" w:cs="仿宋_GB2312"/>
                <w:sz w:val="28"/>
                <w:szCs w:val="28"/>
              </w:rPr>
            </w:pPr>
            <w:r>
              <w:rPr>
                <w:rFonts w:eastAsia="仿宋_GB2312" w:hAnsi="仿宋_GB2312" w:cs="仿宋_GB2312" w:hint="eastAsia"/>
                <w:sz w:val="28"/>
                <w:szCs w:val="28"/>
              </w:rPr>
              <w:t>讲款</w:t>
            </w:r>
          </w:p>
        </w:tc>
        <w:tc>
          <w:tcPr>
            <w:tcW w:w="4110" w:type="dxa"/>
            <w:vAlign w:val="center"/>
          </w:tcPr>
          <w:p w:rsidR="00C50ACB" w:rsidRDefault="008F0FEE">
            <w:pPr>
              <w:adjustRightInd w:val="0"/>
              <w:snapToGrid w:val="0"/>
              <w:spacing w:line="360" w:lineRule="exact"/>
              <w:rPr>
                <w:rFonts w:ascii="仿宋_GB2312" w:eastAsia="仿宋_GB2312" w:hAnsiTheme="minorEastAsia" w:cs="仿宋_GB2312"/>
                <w:sz w:val="28"/>
                <w:szCs w:val="28"/>
              </w:rPr>
            </w:pPr>
            <w:r>
              <w:rPr>
                <w:rFonts w:ascii="仿宋_GB2312" w:eastAsia="仿宋_GB2312" w:hAnsiTheme="minorEastAsia" w:cs="仿宋_GB2312" w:hint="eastAsia"/>
                <w:sz w:val="28"/>
                <w:szCs w:val="28"/>
              </w:rPr>
              <w:t>指演讲者以一种高低起伏的声调，用侗族经典的语言，以叙述宣讲人类起源、村寨历史以及村民共同遵守的规章条约等为内容进行的一种演讲活动形式。</w:t>
            </w:r>
          </w:p>
        </w:tc>
        <w:tc>
          <w:tcPr>
            <w:tcW w:w="4253" w:type="dxa"/>
            <w:vAlign w:val="center"/>
          </w:tcPr>
          <w:p w:rsidR="00C50ACB" w:rsidRDefault="00C50ACB">
            <w:pPr>
              <w:adjustRightInd w:val="0"/>
              <w:snapToGrid w:val="0"/>
              <w:spacing w:line="360" w:lineRule="exact"/>
              <w:rPr>
                <w:rFonts w:ascii="仿宋_GB2312" w:eastAsia="仿宋_GB2312" w:hAnsiTheme="minorEastAsia" w:cs="仿宋_GB2312"/>
                <w:sz w:val="28"/>
                <w:szCs w:val="28"/>
              </w:rPr>
            </w:pPr>
          </w:p>
        </w:tc>
        <w:tc>
          <w:tcPr>
            <w:tcW w:w="4111" w:type="dxa"/>
            <w:vAlign w:val="center"/>
          </w:tcPr>
          <w:p w:rsidR="00C50ACB" w:rsidRDefault="008F0FEE">
            <w:pPr>
              <w:adjustRightInd w:val="0"/>
              <w:snapToGrid w:val="0"/>
              <w:spacing w:line="360" w:lineRule="exact"/>
              <w:rPr>
                <w:rFonts w:ascii="仿宋_GB2312" w:eastAsia="仿宋_GB2312" w:hAnsiTheme="minorEastAsia" w:cs="仿宋_GB2312"/>
                <w:sz w:val="28"/>
                <w:szCs w:val="28"/>
              </w:rPr>
            </w:pPr>
            <w:r>
              <w:rPr>
                <w:rFonts w:ascii="仿宋_GB2312" w:eastAsia="仿宋_GB2312" w:hAnsiTheme="minorEastAsia" w:cs="仿宋_GB2312" w:hint="eastAsia"/>
                <w:sz w:val="28"/>
                <w:szCs w:val="28"/>
              </w:rPr>
              <w:t>指款师使用侗语，以一种高低起伏的声调，以叙述宣讲人类起源、村寨历史以及村民共同遵守的规章条约等为内容的一种演讲活动形式。</w:t>
            </w:r>
          </w:p>
        </w:tc>
      </w:tr>
      <w:tr w:rsidR="00C50ACB">
        <w:trPr>
          <w:trHeight w:val="20"/>
        </w:trPr>
        <w:tc>
          <w:tcPr>
            <w:tcW w:w="567" w:type="dxa"/>
            <w:vAlign w:val="center"/>
          </w:tcPr>
          <w:p w:rsidR="00C50ACB" w:rsidRDefault="008F0FEE">
            <w:pPr>
              <w:adjustRightInd w:val="0"/>
              <w:snapToGrid w:val="0"/>
              <w:spacing w:line="360" w:lineRule="exact"/>
              <w:jc w:val="center"/>
              <w:rPr>
                <w:rFonts w:ascii="仿宋_GB2312" w:eastAsia="仿宋_GB2312" w:hAnsiTheme="minorEastAsia" w:cs="仿宋_GB2312"/>
                <w:sz w:val="28"/>
                <w:szCs w:val="28"/>
              </w:rPr>
            </w:pPr>
            <w:r>
              <w:rPr>
                <w:rFonts w:ascii="仿宋_GB2312" w:eastAsia="仿宋_GB2312" w:hAnsiTheme="minorEastAsia" w:cs="仿宋_GB2312" w:hint="eastAsia"/>
                <w:sz w:val="28"/>
                <w:szCs w:val="28"/>
              </w:rPr>
              <w:t>5</w:t>
            </w:r>
          </w:p>
        </w:tc>
        <w:tc>
          <w:tcPr>
            <w:tcW w:w="993" w:type="dxa"/>
            <w:vAlign w:val="center"/>
          </w:tcPr>
          <w:p w:rsidR="00C50ACB" w:rsidRDefault="008F0FEE">
            <w:pPr>
              <w:adjustRightInd w:val="0"/>
              <w:snapToGrid w:val="0"/>
              <w:spacing w:line="360" w:lineRule="exact"/>
              <w:jc w:val="center"/>
              <w:rPr>
                <w:rFonts w:ascii="仿宋_GB2312" w:eastAsia="仿宋_GB2312" w:hAnsiTheme="minorEastAsia" w:cs="仿宋_GB2312"/>
                <w:sz w:val="28"/>
                <w:szCs w:val="28"/>
              </w:rPr>
            </w:pPr>
            <w:r>
              <w:rPr>
                <w:rFonts w:eastAsia="仿宋_GB2312" w:hAnsi="仿宋_GB2312" w:cs="仿宋_GB2312" w:hint="eastAsia"/>
                <w:sz w:val="28"/>
                <w:szCs w:val="28"/>
              </w:rPr>
              <w:t>多耶舞</w:t>
            </w:r>
          </w:p>
        </w:tc>
        <w:tc>
          <w:tcPr>
            <w:tcW w:w="4110" w:type="dxa"/>
            <w:vAlign w:val="center"/>
          </w:tcPr>
          <w:p w:rsidR="00C50ACB" w:rsidRDefault="008F0FEE">
            <w:pPr>
              <w:adjustRightInd w:val="0"/>
              <w:snapToGrid w:val="0"/>
              <w:spacing w:line="360" w:lineRule="exact"/>
              <w:rPr>
                <w:rFonts w:ascii="仿宋_GB2312" w:eastAsia="仿宋_GB2312" w:hAnsiTheme="minorEastAsia" w:cs="仿宋_GB2312"/>
                <w:sz w:val="28"/>
                <w:szCs w:val="28"/>
              </w:rPr>
            </w:pPr>
            <w:r>
              <w:rPr>
                <w:rFonts w:ascii="仿宋_GB2312" w:eastAsia="仿宋_GB2312" w:hAnsiTheme="minorEastAsia" w:cs="仿宋_GB2312" w:hint="eastAsia"/>
                <w:sz w:val="28"/>
                <w:szCs w:val="28"/>
              </w:rPr>
              <w:t>在芦笙曲子和歌声伴奏下，以耶师领唱，众人跟唱，主宾之间手牵手、手搭肩等形式进行的侗族集体参与性歌舞。</w:t>
            </w:r>
          </w:p>
        </w:tc>
        <w:tc>
          <w:tcPr>
            <w:tcW w:w="4253" w:type="dxa"/>
            <w:vAlign w:val="center"/>
          </w:tcPr>
          <w:p w:rsidR="00C50ACB" w:rsidRDefault="008F0FEE">
            <w:pPr>
              <w:adjustRightInd w:val="0"/>
              <w:snapToGrid w:val="0"/>
              <w:spacing w:line="360" w:lineRule="exact"/>
              <w:rPr>
                <w:rFonts w:ascii="仿宋_GB2312" w:eastAsia="仿宋_GB2312" w:hAnsiTheme="minorEastAsia" w:cs="仿宋_GB2312"/>
                <w:sz w:val="28"/>
                <w:szCs w:val="28"/>
              </w:rPr>
            </w:pPr>
            <w:r>
              <w:rPr>
                <w:rFonts w:ascii="仿宋_GB2312" w:eastAsia="仿宋_GB2312" w:hAnsiTheme="minorEastAsia" w:cs="仿宋_GB2312" w:hint="eastAsia"/>
                <w:sz w:val="28"/>
                <w:szCs w:val="28"/>
              </w:rPr>
              <w:t>多耶是侗语的谐音，“多”即唱或跳，“耶”即耶歌，为“唱耶跳耶”之意，汉译为踩歌堂，是侗族最具代表性的一种无器乐伴奏、边唱边跳的集体性歌舞形式。表演方式为一人领唱众人合，众人拉手搭肩，踏步甩腿，围场地转圈，边歌边舞。</w:t>
            </w:r>
          </w:p>
        </w:tc>
        <w:tc>
          <w:tcPr>
            <w:tcW w:w="4111" w:type="dxa"/>
            <w:vAlign w:val="center"/>
          </w:tcPr>
          <w:p w:rsidR="00C50ACB" w:rsidRDefault="008F0FEE">
            <w:pPr>
              <w:adjustRightInd w:val="0"/>
              <w:snapToGrid w:val="0"/>
              <w:spacing w:line="360" w:lineRule="exact"/>
              <w:rPr>
                <w:rFonts w:ascii="仿宋_GB2312" w:eastAsia="仿宋_GB2312" w:hAnsiTheme="minorEastAsia" w:cs="仿宋_GB2312"/>
                <w:sz w:val="28"/>
                <w:szCs w:val="28"/>
              </w:rPr>
            </w:pPr>
            <w:r>
              <w:rPr>
                <w:rFonts w:ascii="仿宋_GB2312" w:eastAsia="仿宋_GB2312" w:hAnsiTheme="minorEastAsia" w:cs="仿宋_GB2312" w:hint="eastAsia"/>
                <w:sz w:val="28"/>
                <w:szCs w:val="28"/>
              </w:rPr>
              <w:t>以耶师一人领唱，众人合唱，主宾之间拉手搭肩，踏步甩腿，围着场地转圈，边歌边舞的侗族集体性歌舞。</w:t>
            </w:r>
          </w:p>
        </w:tc>
      </w:tr>
    </w:tbl>
    <w:p w:rsidR="00C50ACB" w:rsidRDefault="00C50ACB">
      <w:pPr>
        <w:adjustRightInd w:val="0"/>
        <w:snapToGrid w:val="0"/>
        <w:spacing w:line="556" w:lineRule="exact"/>
        <w:ind w:firstLineChars="200" w:firstLine="643"/>
        <w:jc w:val="center"/>
        <w:rPr>
          <w:rFonts w:eastAsia="仿宋_GB2312" w:hAnsi="仿宋_GB2312" w:cs="仿宋_GB2312"/>
          <w:b/>
          <w:sz w:val="32"/>
          <w:szCs w:val="32"/>
        </w:rPr>
      </w:pPr>
    </w:p>
    <w:p w:rsidR="00C50ACB" w:rsidRDefault="00C50ACB">
      <w:pPr>
        <w:adjustRightInd w:val="0"/>
        <w:snapToGrid w:val="0"/>
        <w:spacing w:line="556" w:lineRule="exact"/>
        <w:ind w:firstLineChars="200" w:firstLine="643"/>
        <w:jc w:val="center"/>
        <w:rPr>
          <w:rFonts w:eastAsia="仿宋_GB2312" w:hAnsi="仿宋_GB2312" w:cs="仿宋_GB2312"/>
          <w:b/>
          <w:sz w:val="32"/>
          <w:szCs w:val="32"/>
        </w:rPr>
      </w:pPr>
    </w:p>
    <w:p w:rsidR="00C50ACB" w:rsidRDefault="00C50ACB">
      <w:pPr>
        <w:adjustRightInd w:val="0"/>
        <w:snapToGrid w:val="0"/>
        <w:spacing w:line="556" w:lineRule="exact"/>
        <w:ind w:firstLineChars="200" w:firstLine="643"/>
        <w:jc w:val="center"/>
        <w:rPr>
          <w:rFonts w:eastAsia="仿宋_GB2312" w:hAnsi="仿宋_GB2312" w:cs="仿宋_GB2312"/>
          <w:b/>
          <w:sz w:val="32"/>
          <w:szCs w:val="32"/>
        </w:rPr>
      </w:pPr>
    </w:p>
    <w:p w:rsidR="00C50ACB" w:rsidRDefault="00C50ACB">
      <w:pPr>
        <w:adjustRightInd w:val="0"/>
        <w:snapToGrid w:val="0"/>
        <w:spacing w:line="556" w:lineRule="exact"/>
        <w:ind w:firstLineChars="200" w:firstLine="643"/>
        <w:jc w:val="center"/>
        <w:rPr>
          <w:rFonts w:eastAsia="仿宋_GB2312" w:hAnsi="仿宋_GB2312" w:cs="仿宋_GB2312"/>
          <w:b/>
          <w:sz w:val="32"/>
          <w:szCs w:val="32"/>
        </w:rPr>
      </w:pPr>
    </w:p>
    <w:p w:rsidR="00C50ACB" w:rsidRDefault="00C50ACB">
      <w:pPr>
        <w:adjustRightInd w:val="0"/>
        <w:snapToGrid w:val="0"/>
        <w:spacing w:line="556" w:lineRule="exact"/>
        <w:ind w:firstLineChars="200" w:firstLine="643"/>
        <w:jc w:val="center"/>
        <w:rPr>
          <w:rFonts w:eastAsia="仿宋_GB2312" w:hAnsi="仿宋_GB2312" w:cs="仿宋_GB2312"/>
          <w:b/>
          <w:sz w:val="32"/>
          <w:szCs w:val="32"/>
        </w:rPr>
      </w:pPr>
    </w:p>
    <w:p w:rsidR="00C50ACB" w:rsidRDefault="00C50ACB">
      <w:pPr>
        <w:adjustRightInd w:val="0"/>
        <w:snapToGrid w:val="0"/>
        <w:spacing w:line="556" w:lineRule="exact"/>
        <w:ind w:firstLineChars="200" w:firstLine="643"/>
        <w:jc w:val="center"/>
        <w:rPr>
          <w:rFonts w:eastAsia="仿宋_GB2312" w:hAnsi="仿宋_GB2312" w:cs="仿宋_GB2312"/>
          <w:b/>
          <w:sz w:val="32"/>
          <w:szCs w:val="32"/>
        </w:rPr>
      </w:pPr>
    </w:p>
    <w:p w:rsidR="00C50ACB" w:rsidRDefault="00C50ACB">
      <w:pPr>
        <w:adjustRightInd w:val="0"/>
        <w:snapToGrid w:val="0"/>
        <w:spacing w:line="556" w:lineRule="exact"/>
        <w:rPr>
          <w:rFonts w:eastAsia="仿宋_GB2312" w:hAnsi="仿宋_GB2312" w:cs="仿宋_GB2312"/>
          <w:b/>
          <w:sz w:val="32"/>
          <w:szCs w:val="32"/>
        </w:rPr>
        <w:sectPr w:rsidR="00C50ACB">
          <w:pgSz w:w="16838" w:h="11906" w:orient="landscape"/>
          <w:pgMar w:top="1418" w:right="1418" w:bottom="1418" w:left="1418" w:header="851" w:footer="992" w:gutter="0"/>
          <w:cols w:space="425"/>
          <w:docGrid w:type="lines" w:linePitch="312"/>
        </w:sectPr>
      </w:pPr>
    </w:p>
    <w:p w:rsidR="00C50ACB" w:rsidRDefault="008F0FEE" w:rsidP="001A6F72">
      <w:pPr>
        <w:adjustRightInd w:val="0"/>
        <w:snapToGrid w:val="0"/>
        <w:spacing w:line="556" w:lineRule="exact"/>
        <w:ind w:firstLineChars="200" w:firstLine="643"/>
        <w:rPr>
          <w:rFonts w:ascii="楷体_GB2312" w:eastAsia="楷体_GB2312"/>
          <w:b/>
          <w:color w:val="000000"/>
          <w:sz w:val="32"/>
          <w:szCs w:val="32"/>
        </w:rPr>
      </w:pPr>
      <w:r>
        <w:rPr>
          <w:rFonts w:ascii="楷体_GB2312" w:eastAsia="楷体_GB2312" w:hint="eastAsia"/>
          <w:b/>
          <w:color w:val="000000"/>
          <w:sz w:val="32"/>
          <w:szCs w:val="32"/>
        </w:rPr>
        <w:lastRenderedPageBreak/>
        <w:t>3</w:t>
      </w:r>
      <w:r>
        <w:rPr>
          <w:rFonts w:ascii="楷体_GB2312" w:eastAsia="楷体_GB2312" w:hint="eastAsia"/>
          <w:b/>
          <w:color w:val="000000"/>
          <w:sz w:val="32"/>
          <w:szCs w:val="32"/>
        </w:rPr>
        <w:t>、基本要求</w:t>
      </w:r>
    </w:p>
    <w:p w:rsidR="00C50ACB" w:rsidRDefault="008F0FEE">
      <w:pPr>
        <w:adjustRightInd w:val="0"/>
        <w:snapToGrid w:val="0"/>
        <w:spacing w:line="556"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标准是对现实行为的约束，为了提高标准的条理性和合理性，在充分征求标准化专家意见的基础上结合调研实际情况，修订工作组决定将</w:t>
      </w:r>
      <w:r>
        <w:rPr>
          <w:rFonts w:eastAsia="仿宋_GB2312" w:hint="eastAsia"/>
          <w:color w:val="000000"/>
          <w:sz w:val="32"/>
          <w:szCs w:val="32"/>
        </w:rPr>
        <w:t>《三江侗族自治县冠洞侗族百家宴服务质量规范》（</w:t>
      </w:r>
      <w:r>
        <w:rPr>
          <w:rFonts w:eastAsia="仿宋_GB2312" w:hint="eastAsia"/>
          <w:color w:val="000000"/>
          <w:sz w:val="32"/>
          <w:szCs w:val="32"/>
        </w:rPr>
        <w:t>DB45/T 838-2012</w:t>
      </w:r>
      <w:r>
        <w:rPr>
          <w:rFonts w:eastAsia="仿宋_GB2312" w:hint="eastAsia"/>
          <w:color w:val="000000"/>
          <w:sz w:val="32"/>
          <w:szCs w:val="32"/>
        </w:rPr>
        <w:t>）原来第</w:t>
      </w:r>
      <w:r>
        <w:rPr>
          <w:rFonts w:eastAsia="仿宋_GB2312" w:hint="eastAsia"/>
          <w:color w:val="000000"/>
          <w:sz w:val="32"/>
          <w:szCs w:val="32"/>
        </w:rPr>
        <w:t xml:space="preserve">4 </w:t>
      </w:r>
      <w:r>
        <w:rPr>
          <w:rFonts w:eastAsia="仿宋_GB2312" w:hint="eastAsia"/>
          <w:color w:val="000000"/>
          <w:sz w:val="32"/>
          <w:szCs w:val="32"/>
        </w:rPr>
        <w:t>章“基本要求”中有关设施设备的条款内容包括</w:t>
      </w:r>
      <w:r>
        <w:rPr>
          <w:rFonts w:eastAsia="仿宋_GB2312" w:hint="eastAsia"/>
          <w:color w:val="000000"/>
          <w:sz w:val="32"/>
          <w:szCs w:val="32"/>
        </w:rPr>
        <w:t>4.3</w:t>
      </w:r>
      <w:r>
        <w:rPr>
          <w:rFonts w:eastAsia="仿宋_GB2312" w:hint="eastAsia"/>
          <w:color w:val="000000"/>
          <w:sz w:val="32"/>
          <w:szCs w:val="32"/>
        </w:rPr>
        <w:t>、</w:t>
      </w:r>
      <w:r>
        <w:rPr>
          <w:rFonts w:eastAsia="仿宋_GB2312" w:hint="eastAsia"/>
          <w:color w:val="000000"/>
          <w:sz w:val="32"/>
          <w:szCs w:val="32"/>
        </w:rPr>
        <w:t>4.4</w:t>
      </w:r>
      <w:r>
        <w:rPr>
          <w:rFonts w:eastAsia="仿宋_GB2312" w:hint="eastAsia"/>
          <w:color w:val="000000"/>
          <w:sz w:val="32"/>
          <w:szCs w:val="32"/>
        </w:rPr>
        <w:t>、</w:t>
      </w:r>
      <w:r>
        <w:rPr>
          <w:rFonts w:eastAsia="仿宋_GB2312" w:hint="eastAsia"/>
          <w:color w:val="000000"/>
          <w:sz w:val="32"/>
          <w:szCs w:val="32"/>
        </w:rPr>
        <w:t>4.5</w:t>
      </w:r>
      <w:r>
        <w:rPr>
          <w:rFonts w:eastAsia="仿宋_GB2312" w:hint="eastAsia"/>
          <w:color w:val="000000"/>
          <w:sz w:val="32"/>
          <w:szCs w:val="32"/>
        </w:rPr>
        <w:t>、</w:t>
      </w:r>
      <w:r>
        <w:rPr>
          <w:rFonts w:eastAsia="仿宋_GB2312" w:hint="eastAsia"/>
          <w:color w:val="000000"/>
          <w:sz w:val="32"/>
          <w:szCs w:val="32"/>
        </w:rPr>
        <w:t>4.6</w:t>
      </w:r>
      <w:r>
        <w:rPr>
          <w:rFonts w:eastAsia="仿宋_GB2312" w:hint="eastAsia"/>
          <w:color w:val="000000"/>
          <w:sz w:val="32"/>
          <w:szCs w:val="32"/>
        </w:rPr>
        <w:t>、</w:t>
      </w:r>
      <w:r>
        <w:rPr>
          <w:rFonts w:eastAsia="仿宋_GB2312" w:hint="eastAsia"/>
          <w:color w:val="000000"/>
          <w:sz w:val="32"/>
          <w:szCs w:val="32"/>
        </w:rPr>
        <w:t>4.7</w:t>
      </w:r>
      <w:r>
        <w:rPr>
          <w:rFonts w:eastAsia="仿宋_GB2312" w:hint="eastAsia"/>
          <w:color w:val="000000"/>
          <w:sz w:val="32"/>
          <w:szCs w:val="32"/>
        </w:rPr>
        <w:t>、</w:t>
      </w:r>
      <w:r>
        <w:rPr>
          <w:rFonts w:eastAsia="仿宋_GB2312" w:hint="eastAsia"/>
          <w:color w:val="000000"/>
          <w:sz w:val="32"/>
          <w:szCs w:val="32"/>
        </w:rPr>
        <w:t>4.8</w:t>
      </w:r>
      <w:r>
        <w:rPr>
          <w:rFonts w:eastAsia="仿宋_GB2312" w:hint="eastAsia"/>
          <w:color w:val="000000"/>
          <w:sz w:val="32"/>
          <w:szCs w:val="32"/>
        </w:rPr>
        <w:t>、</w:t>
      </w:r>
      <w:r>
        <w:rPr>
          <w:rFonts w:eastAsia="仿宋_GB2312" w:hint="eastAsia"/>
          <w:color w:val="000000"/>
          <w:sz w:val="32"/>
          <w:szCs w:val="32"/>
        </w:rPr>
        <w:t>4.9</w:t>
      </w:r>
      <w:r>
        <w:rPr>
          <w:rFonts w:eastAsia="仿宋_GB2312" w:hint="eastAsia"/>
          <w:color w:val="000000"/>
          <w:sz w:val="32"/>
          <w:szCs w:val="32"/>
        </w:rPr>
        <w:t>、</w:t>
      </w:r>
      <w:r>
        <w:rPr>
          <w:rFonts w:eastAsia="仿宋_GB2312" w:hint="eastAsia"/>
          <w:color w:val="000000"/>
          <w:sz w:val="32"/>
          <w:szCs w:val="32"/>
        </w:rPr>
        <w:t>4.10</w:t>
      </w:r>
      <w:r>
        <w:rPr>
          <w:rFonts w:eastAsia="仿宋_GB2312" w:hint="eastAsia"/>
          <w:color w:val="000000"/>
          <w:sz w:val="32"/>
          <w:szCs w:val="32"/>
        </w:rPr>
        <w:t>、</w:t>
      </w:r>
      <w:r>
        <w:rPr>
          <w:rFonts w:eastAsia="仿宋_GB2312" w:hint="eastAsia"/>
          <w:color w:val="000000"/>
          <w:sz w:val="32"/>
          <w:szCs w:val="32"/>
        </w:rPr>
        <w:t>4.11</w:t>
      </w:r>
      <w:r>
        <w:rPr>
          <w:rFonts w:eastAsia="仿宋_GB2312" w:hint="eastAsia"/>
          <w:color w:val="000000"/>
          <w:sz w:val="32"/>
          <w:szCs w:val="32"/>
        </w:rPr>
        <w:t>、</w:t>
      </w:r>
      <w:r>
        <w:rPr>
          <w:rFonts w:eastAsia="仿宋_GB2312" w:hint="eastAsia"/>
          <w:color w:val="000000"/>
          <w:sz w:val="32"/>
          <w:szCs w:val="32"/>
        </w:rPr>
        <w:t>4.12</w:t>
      </w:r>
      <w:r>
        <w:rPr>
          <w:rFonts w:eastAsia="仿宋_GB2312" w:hint="eastAsia"/>
          <w:color w:val="000000"/>
          <w:sz w:val="32"/>
          <w:szCs w:val="32"/>
        </w:rPr>
        <w:t>等调整至第</w:t>
      </w:r>
      <w:r>
        <w:rPr>
          <w:rFonts w:eastAsia="仿宋_GB2312" w:hint="eastAsia"/>
          <w:color w:val="000000"/>
          <w:sz w:val="32"/>
          <w:szCs w:val="32"/>
        </w:rPr>
        <w:t>5</w:t>
      </w:r>
      <w:r>
        <w:rPr>
          <w:rFonts w:eastAsia="仿宋_GB2312" w:hint="eastAsia"/>
          <w:color w:val="000000"/>
          <w:sz w:val="32"/>
          <w:szCs w:val="32"/>
        </w:rPr>
        <w:t>章“设施设备”中并适当修改完善。并从基础性、方向性、原则性要求考虑，适当补充和完善了“基本要求”的条款内容。其中根据三江县实际情况，明确了接待场所应选择在侗族村寨鼓楼坪、风雨桥、广场等地，并要求配套设施设备齐全，体现侗族文化和民族特色，并保证安全和清洁。重视合法经营和保障游客饮食安全，将要求取得经营证照和餐饮服务人员健康证以及对百家宴菜品的安全要求调整至“基本要求”，严格</w:t>
      </w:r>
      <w:r>
        <w:rPr>
          <w:rFonts w:eastAsia="仿宋_GB2312" w:hint="eastAsia"/>
          <w:color w:val="000000"/>
          <w:sz w:val="32"/>
          <w:szCs w:val="32"/>
        </w:rPr>
        <w:t>要求生活饮用水要符合《生活饮用水卫生标准》（</w:t>
      </w:r>
      <w:r>
        <w:rPr>
          <w:rFonts w:eastAsia="仿宋_GB2312"/>
          <w:color w:val="000000"/>
          <w:sz w:val="32"/>
          <w:szCs w:val="32"/>
        </w:rPr>
        <w:t>GB 5749</w:t>
      </w:r>
      <w:r>
        <w:rPr>
          <w:rFonts w:eastAsia="仿宋_GB2312" w:hint="eastAsia"/>
          <w:color w:val="000000"/>
          <w:sz w:val="32"/>
          <w:szCs w:val="32"/>
        </w:rPr>
        <w:t>）的规定，切实提高经营管理者的食品安全意识和自律意识。同时按照市场监管部门的有关意见，维护市场的秩序和稳定，补充旅游项目收费的有关要求，提出了各项收费服务项目应明码标价，并符合国家和市场主管部门的相关规定。</w:t>
      </w:r>
    </w:p>
    <w:p w:rsidR="00C50ACB" w:rsidRDefault="008F0FEE" w:rsidP="001A6F72">
      <w:pPr>
        <w:adjustRightInd w:val="0"/>
        <w:snapToGrid w:val="0"/>
        <w:spacing w:line="556" w:lineRule="exact"/>
        <w:ind w:firstLineChars="200" w:firstLine="643"/>
        <w:rPr>
          <w:rFonts w:eastAsia="楷体_GB2312"/>
          <w:b/>
          <w:color w:val="000000"/>
          <w:sz w:val="32"/>
          <w:szCs w:val="32"/>
        </w:rPr>
      </w:pPr>
      <w:r>
        <w:rPr>
          <w:rFonts w:eastAsia="楷体_GB2312" w:hint="eastAsia"/>
          <w:b/>
          <w:color w:val="000000"/>
          <w:sz w:val="32"/>
          <w:szCs w:val="32"/>
        </w:rPr>
        <w:t>4</w:t>
      </w:r>
      <w:r>
        <w:rPr>
          <w:rFonts w:eastAsia="楷体_GB2312" w:hint="eastAsia"/>
          <w:b/>
          <w:color w:val="000000"/>
          <w:sz w:val="32"/>
          <w:szCs w:val="32"/>
        </w:rPr>
        <w:t>、设施设备</w:t>
      </w:r>
    </w:p>
    <w:p w:rsidR="00C50ACB" w:rsidRDefault="008F0FEE">
      <w:pPr>
        <w:adjustRightInd w:val="0"/>
        <w:snapToGrid w:val="0"/>
        <w:spacing w:line="556" w:lineRule="exact"/>
        <w:ind w:firstLineChars="200" w:firstLine="640"/>
        <w:rPr>
          <w:rFonts w:eastAsia="仿宋_GB2312"/>
          <w:color w:val="000000"/>
          <w:sz w:val="32"/>
          <w:szCs w:val="32"/>
        </w:rPr>
      </w:pPr>
      <w:r>
        <w:rPr>
          <w:rFonts w:eastAsia="仿宋_GB2312" w:hint="eastAsia"/>
          <w:color w:val="000000"/>
          <w:sz w:val="32"/>
          <w:szCs w:val="32"/>
        </w:rPr>
        <w:t>针对《三江侗族自治县冠洞侗族百家宴服务质量规范》（</w:t>
      </w:r>
      <w:r>
        <w:rPr>
          <w:rFonts w:eastAsia="仿宋_GB2312" w:hint="eastAsia"/>
          <w:color w:val="000000"/>
          <w:sz w:val="32"/>
          <w:szCs w:val="32"/>
        </w:rPr>
        <w:t xml:space="preserve">DB45/T </w:t>
      </w:r>
      <w:r>
        <w:rPr>
          <w:rFonts w:eastAsia="仿宋_GB2312" w:hint="eastAsia"/>
          <w:color w:val="000000"/>
          <w:sz w:val="32"/>
          <w:szCs w:val="32"/>
        </w:rPr>
        <w:t>838-2012</w:t>
      </w:r>
      <w:r>
        <w:rPr>
          <w:rFonts w:eastAsia="仿宋_GB2312" w:hint="eastAsia"/>
          <w:color w:val="000000"/>
          <w:sz w:val="32"/>
          <w:szCs w:val="32"/>
        </w:rPr>
        <w:t>）第</w:t>
      </w:r>
      <w:r>
        <w:rPr>
          <w:rFonts w:eastAsia="仿宋_GB2312" w:hint="eastAsia"/>
          <w:color w:val="000000"/>
          <w:sz w:val="32"/>
          <w:szCs w:val="32"/>
        </w:rPr>
        <w:t>5</w:t>
      </w:r>
      <w:r>
        <w:rPr>
          <w:rFonts w:eastAsia="仿宋_GB2312" w:hint="eastAsia"/>
          <w:color w:val="000000"/>
          <w:sz w:val="32"/>
          <w:szCs w:val="32"/>
        </w:rPr>
        <w:t>章“服务设施”中的条款内容，修订工作组与专家组一致认为仅对服务设施作出要求并不合理，且无法形成高水平的指导作用。此外在标准其他章节条款包括第</w:t>
      </w:r>
      <w:r>
        <w:rPr>
          <w:rFonts w:eastAsia="仿宋_GB2312" w:hint="eastAsia"/>
          <w:color w:val="000000"/>
          <w:sz w:val="32"/>
          <w:szCs w:val="32"/>
        </w:rPr>
        <w:t>5</w:t>
      </w:r>
      <w:r>
        <w:rPr>
          <w:rFonts w:eastAsia="仿宋_GB2312" w:hint="eastAsia"/>
          <w:color w:val="000000"/>
          <w:sz w:val="32"/>
          <w:szCs w:val="32"/>
        </w:rPr>
        <w:t>章“服务设施”中均明显同时对基础设施设备和服务设施设备提出了要求。因此修订工作组决定将第</w:t>
      </w:r>
      <w:r>
        <w:rPr>
          <w:rFonts w:eastAsia="仿宋_GB2312" w:hint="eastAsia"/>
          <w:color w:val="000000"/>
          <w:sz w:val="32"/>
          <w:szCs w:val="32"/>
        </w:rPr>
        <w:t>5</w:t>
      </w:r>
      <w:r>
        <w:rPr>
          <w:rFonts w:eastAsia="仿宋_GB2312" w:hint="eastAsia"/>
          <w:color w:val="000000"/>
          <w:sz w:val="32"/>
          <w:szCs w:val="32"/>
        </w:rPr>
        <w:t>章标题修正为“设施设备”，下分</w:t>
      </w:r>
      <w:r>
        <w:rPr>
          <w:rFonts w:eastAsia="仿宋_GB2312" w:hint="eastAsia"/>
          <w:color w:val="000000"/>
          <w:sz w:val="32"/>
          <w:szCs w:val="32"/>
        </w:rPr>
        <w:lastRenderedPageBreak/>
        <w:t>“</w:t>
      </w:r>
      <w:r>
        <w:rPr>
          <w:rFonts w:eastAsia="仿宋_GB2312" w:hint="eastAsia"/>
          <w:color w:val="000000"/>
          <w:sz w:val="32"/>
          <w:szCs w:val="32"/>
        </w:rPr>
        <w:t>5.1</w:t>
      </w:r>
      <w:r>
        <w:rPr>
          <w:rFonts w:eastAsia="仿宋_GB2312" w:hint="eastAsia"/>
          <w:color w:val="000000"/>
          <w:sz w:val="32"/>
          <w:szCs w:val="32"/>
        </w:rPr>
        <w:t>基础设施设备”、“</w:t>
      </w:r>
      <w:r>
        <w:rPr>
          <w:rFonts w:eastAsia="仿宋_GB2312" w:hint="eastAsia"/>
          <w:color w:val="000000"/>
          <w:sz w:val="32"/>
          <w:szCs w:val="32"/>
        </w:rPr>
        <w:t>5.2</w:t>
      </w:r>
      <w:r>
        <w:rPr>
          <w:rFonts w:eastAsia="仿宋_GB2312" w:hint="eastAsia"/>
          <w:color w:val="000000"/>
          <w:sz w:val="32"/>
          <w:szCs w:val="32"/>
        </w:rPr>
        <w:t>服务设施设备”这样更为合理，也更能体现标准的逻辑性和层次分明。按照此分类，修订工作组在专家意见的指导下，将标准其他章节中涉及设施设备要求的条款内容进行了整理、归纳和修改完善。如将原第</w:t>
      </w:r>
      <w:r>
        <w:rPr>
          <w:rFonts w:eastAsia="仿宋_GB2312" w:hint="eastAsia"/>
          <w:color w:val="000000"/>
          <w:sz w:val="32"/>
          <w:szCs w:val="32"/>
        </w:rPr>
        <w:t>4</w:t>
      </w:r>
      <w:r>
        <w:rPr>
          <w:rFonts w:eastAsia="仿宋_GB2312" w:hint="eastAsia"/>
          <w:color w:val="000000"/>
          <w:sz w:val="32"/>
          <w:szCs w:val="32"/>
        </w:rPr>
        <w:t>章的“</w:t>
      </w:r>
      <w:r>
        <w:rPr>
          <w:rFonts w:eastAsia="仿宋_GB2312" w:hint="eastAsia"/>
          <w:color w:val="000000"/>
          <w:sz w:val="32"/>
          <w:szCs w:val="32"/>
        </w:rPr>
        <w:t>4.3</w:t>
      </w:r>
      <w:r>
        <w:rPr>
          <w:rFonts w:eastAsia="仿宋_GB2312" w:hint="eastAsia"/>
          <w:color w:val="000000"/>
          <w:sz w:val="32"/>
          <w:szCs w:val="32"/>
        </w:rPr>
        <w:t>、</w:t>
      </w:r>
      <w:r>
        <w:rPr>
          <w:rFonts w:eastAsia="仿宋_GB2312" w:hint="eastAsia"/>
          <w:color w:val="000000"/>
          <w:sz w:val="32"/>
          <w:szCs w:val="32"/>
        </w:rPr>
        <w:t>4.4</w:t>
      </w:r>
      <w:r>
        <w:rPr>
          <w:rFonts w:eastAsia="仿宋_GB2312" w:hint="eastAsia"/>
          <w:color w:val="000000"/>
          <w:sz w:val="32"/>
          <w:szCs w:val="32"/>
        </w:rPr>
        <w:t>、</w:t>
      </w:r>
      <w:r>
        <w:rPr>
          <w:rFonts w:eastAsia="仿宋_GB2312" w:hint="eastAsia"/>
          <w:color w:val="000000"/>
          <w:sz w:val="32"/>
          <w:szCs w:val="32"/>
        </w:rPr>
        <w:t>4.5</w:t>
      </w:r>
      <w:r>
        <w:rPr>
          <w:rFonts w:eastAsia="仿宋_GB2312" w:hint="eastAsia"/>
          <w:color w:val="000000"/>
          <w:sz w:val="32"/>
          <w:szCs w:val="32"/>
        </w:rPr>
        <w:t>、</w:t>
      </w:r>
      <w:r>
        <w:rPr>
          <w:rFonts w:eastAsia="仿宋_GB2312" w:hint="eastAsia"/>
          <w:color w:val="000000"/>
          <w:sz w:val="32"/>
          <w:szCs w:val="32"/>
        </w:rPr>
        <w:t>4.6</w:t>
      </w:r>
      <w:r>
        <w:rPr>
          <w:rFonts w:eastAsia="仿宋_GB2312" w:hint="eastAsia"/>
          <w:color w:val="000000"/>
          <w:sz w:val="32"/>
          <w:szCs w:val="32"/>
        </w:rPr>
        <w:t>”以及原第</w:t>
      </w:r>
      <w:r>
        <w:rPr>
          <w:rFonts w:eastAsia="仿宋_GB2312" w:hint="eastAsia"/>
          <w:color w:val="000000"/>
          <w:sz w:val="32"/>
          <w:szCs w:val="32"/>
        </w:rPr>
        <w:t>9</w:t>
      </w:r>
      <w:r>
        <w:rPr>
          <w:rFonts w:eastAsia="仿宋_GB2312" w:hint="eastAsia"/>
          <w:color w:val="000000"/>
          <w:sz w:val="32"/>
          <w:szCs w:val="32"/>
        </w:rPr>
        <w:t>章“服务质量管理”中的</w:t>
      </w:r>
      <w:r>
        <w:rPr>
          <w:rFonts w:eastAsia="仿宋_GB2312" w:hint="eastAsia"/>
          <w:color w:val="000000"/>
          <w:sz w:val="32"/>
          <w:szCs w:val="32"/>
        </w:rPr>
        <w:t>9.2.2.2</w:t>
      </w:r>
      <w:r>
        <w:rPr>
          <w:rFonts w:eastAsia="仿宋_GB2312" w:hint="eastAsia"/>
          <w:color w:val="000000"/>
          <w:sz w:val="32"/>
          <w:szCs w:val="32"/>
        </w:rPr>
        <w:t>、</w:t>
      </w:r>
      <w:r>
        <w:rPr>
          <w:rFonts w:eastAsia="仿宋_GB2312" w:hint="eastAsia"/>
          <w:color w:val="000000"/>
          <w:sz w:val="32"/>
          <w:szCs w:val="32"/>
        </w:rPr>
        <w:t>9.2.3.1</w:t>
      </w:r>
      <w:r>
        <w:rPr>
          <w:rFonts w:eastAsia="仿宋_GB2312" w:hint="eastAsia"/>
          <w:color w:val="000000"/>
          <w:sz w:val="32"/>
          <w:szCs w:val="32"/>
        </w:rPr>
        <w:t>、</w:t>
      </w:r>
      <w:r>
        <w:rPr>
          <w:rFonts w:eastAsia="仿宋_GB2312" w:hint="eastAsia"/>
          <w:color w:val="000000"/>
          <w:sz w:val="32"/>
          <w:szCs w:val="32"/>
        </w:rPr>
        <w:t>9.2.3.2</w:t>
      </w:r>
      <w:r>
        <w:rPr>
          <w:rFonts w:eastAsia="仿宋_GB2312" w:hint="eastAsia"/>
          <w:color w:val="000000"/>
          <w:sz w:val="32"/>
          <w:szCs w:val="32"/>
        </w:rPr>
        <w:t>等属于基础设施条款内容的调整至“</w:t>
      </w:r>
      <w:r>
        <w:rPr>
          <w:rFonts w:eastAsia="仿宋_GB2312" w:hint="eastAsia"/>
          <w:color w:val="000000"/>
          <w:sz w:val="32"/>
          <w:szCs w:val="32"/>
        </w:rPr>
        <w:t>5.1</w:t>
      </w:r>
      <w:r>
        <w:rPr>
          <w:rFonts w:eastAsia="仿宋_GB2312" w:hint="eastAsia"/>
          <w:color w:val="000000"/>
          <w:sz w:val="32"/>
          <w:szCs w:val="32"/>
        </w:rPr>
        <w:t>基础设施设备”，并进行了适当的整合和修改完善。将原第</w:t>
      </w:r>
      <w:r>
        <w:rPr>
          <w:rFonts w:eastAsia="仿宋_GB2312" w:hint="eastAsia"/>
          <w:color w:val="000000"/>
          <w:sz w:val="32"/>
          <w:szCs w:val="32"/>
        </w:rPr>
        <w:t>4</w:t>
      </w:r>
      <w:r>
        <w:rPr>
          <w:rFonts w:eastAsia="仿宋_GB2312" w:hint="eastAsia"/>
          <w:color w:val="000000"/>
          <w:sz w:val="32"/>
          <w:szCs w:val="32"/>
        </w:rPr>
        <w:t>章的“</w:t>
      </w:r>
      <w:r>
        <w:rPr>
          <w:rFonts w:eastAsia="仿宋_GB2312" w:hint="eastAsia"/>
          <w:color w:val="000000"/>
          <w:sz w:val="32"/>
          <w:szCs w:val="32"/>
        </w:rPr>
        <w:t>4.7</w:t>
      </w:r>
      <w:r>
        <w:rPr>
          <w:rFonts w:eastAsia="仿宋_GB2312" w:hint="eastAsia"/>
          <w:color w:val="000000"/>
          <w:sz w:val="32"/>
          <w:szCs w:val="32"/>
        </w:rPr>
        <w:t>、</w:t>
      </w:r>
      <w:r>
        <w:rPr>
          <w:rFonts w:eastAsia="仿宋_GB2312" w:hint="eastAsia"/>
          <w:color w:val="000000"/>
          <w:sz w:val="32"/>
          <w:szCs w:val="32"/>
        </w:rPr>
        <w:t>4.8</w:t>
      </w:r>
      <w:r>
        <w:rPr>
          <w:rFonts w:eastAsia="仿宋_GB2312" w:hint="eastAsia"/>
          <w:color w:val="000000"/>
          <w:sz w:val="32"/>
          <w:szCs w:val="32"/>
        </w:rPr>
        <w:t>、</w:t>
      </w:r>
      <w:r>
        <w:rPr>
          <w:rFonts w:eastAsia="仿宋_GB2312" w:hint="eastAsia"/>
          <w:color w:val="000000"/>
          <w:sz w:val="32"/>
          <w:szCs w:val="32"/>
        </w:rPr>
        <w:t>4.9</w:t>
      </w:r>
      <w:r>
        <w:rPr>
          <w:rFonts w:eastAsia="仿宋_GB2312" w:hint="eastAsia"/>
          <w:color w:val="000000"/>
          <w:sz w:val="32"/>
          <w:szCs w:val="32"/>
        </w:rPr>
        <w:t>、</w:t>
      </w:r>
      <w:r>
        <w:rPr>
          <w:rFonts w:eastAsia="仿宋_GB2312" w:hint="eastAsia"/>
          <w:color w:val="000000"/>
          <w:sz w:val="32"/>
          <w:szCs w:val="32"/>
        </w:rPr>
        <w:t>4.10</w:t>
      </w:r>
      <w:r>
        <w:rPr>
          <w:rFonts w:eastAsia="仿宋_GB2312" w:hint="eastAsia"/>
          <w:color w:val="000000"/>
          <w:sz w:val="32"/>
          <w:szCs w:val="32"/>
        </w:rPr>
        <w:t>、</w:t>
      </w:r>
      <w:r>
        <w:rPr>
          <w:rFonts w:eastAsia="仿宋_GB2312" w:hint="eastAsia"/>
          <w:color w:val="000000"/>
          <w:sz w:val="32"/>
          <w:szCs w:val="32"/>
        </w:rPr>
        <w:t>4.11</w:t>
      </w:r>
      <w:r>
        <w:rPr>
          <w:rFonts w:eastAsia="仿宋_GB2312" w:hint="eastAsia"/>
          <w:color w:val="000000"/>
          <w:sz w:val="32"/>
          <w:szCs w:val="32"/>
        </w:rPr>
        <w:t>、</w:t>
      </w:r>
      <w:r>
        <w:rPr>
          <w:rFonts w:eastAsia="仿宋_GB2312" w:hint="eastAsia"/>
          <w:color w:val="000000"/>
          <w:sz w:val="32"/>
          <w:szCs w:val="32"/>
        </w:rPr>
        <w:t>4.12</w:t>
      </w:r>
      <w:r>
        <w:rPr>
          <w:rFonts w:eastAsia="仿宋_GB2312" w:hint="eastAsia"/>
          <w:color w:val="000000"/>
          <w:sz w:val="32"/>
          <w:szCs w:val="32"/>
        </w:rPr>
        <w:t>”以及原第</w:t>
      </w:r>
      <w:r>
        <w:rPr>
          <w:rFonts w:eastAsia="仿宋_GB2312" w:hint="eastAsia"/>
          <w:color w:val="000000"/>
          <w:sz w:val="32"/>
          <w:szCs w:val="32"/>
        </w:rPr>
        <w:t>8</w:t>
      </w:r>
      <w:r>
        <w:rPr>
          <w:rFonts w:eastAsia="仿宋_GB2312" w:hint="eastAsia"/>
          <w:color w:val="000000"/>
          <w:sz w:val="32"/>
          <w:szCs w:val="32"/>
        </w:rPr>
        <w:t>章“服务流程及主要操作规范”中的“</w:t>
      </w:r>
      <w:r>
        <w:rPr>
          <w:rFonts w:eastAsia="仿宋_GB2312" w:hint="eastAsia"/>
          <w:color w:val="000000"/>
          <w:sz w:val="32"/>
          <w:szCs w:val="32"/>
        </w:rPr>
        <w:t>8.2.2.1</w:t>
      </w:r>
      <w:r>
        <w:rPr>
          <w:rFonts w:eastAsia="仿宋_GB2312" w:hint="eastAsia"/>
          <w:color w:val="000000"/>
          <w:sz w:val="32"/>
          <w:szCs w:val="32"/>
        </w:rPr>
        <w:t>、</w:t>
      </w:r>
      <w:r>
        <w:rPr>
          <w:rFonts w:eastAsia="仿宋_GB2312" w:hint="eastAsia"/>
          <w:color w:val="000000"/>
          <w:sz w:val="32"/>
          <w:szCs w:val="32"/>
        </w:rPr>
        <w:t>8.2.2.2</w:t>
      </w:r>
      <w:r>
        <w:rPr>
          <w:rFonts w:eastAsia="仿宋_GB2312" w:hint="eastAsia"/>
          <w:color w:val="000000"/>
          <w:sz w:val="32"/>
          <w:szCs w:val="32"/>
        </w:rPr>
        <w:t>”调整至“</w:t>
      </w:r>
      <w:r>
        <w:rPr>
          <w:rFonts w:eastAsia="仿宋_GB2312" w:hint="eastAsia"/>
          <w:color w:val="000000"/>
          <w:sz w:val="32"/>
          <w:szCs w:val="32"/>
        </w:rPr>
        <w:t>5.2</w:t>
      </w:r>
      <w:r>
        <w:rPr>
          <w:rFonts w:eastAsia="仿宋_GB2312" w:hint="eastAsia"/>
          <w:color w:val="000000"/>
          <w:sz w:val="32"/>
          <w:szCs w:val="32"/>
        </w:rPr>
        <w:t>服务设施设备”，并进行了适当的整合和修改完善。</w:t>
      </w:r>
    </w:p>
    <w:p w:rsidR="00C50ACB" w:rsidRDefault="008F0FEE">
      <w:pPr>
        <w:adjustRightInd w:val="0"/>
        <w:snapToGrid w:val="0"/>
        <w:spacing w:line="556" w:lineRule="exact"/>
        <w:ind w:firstLineChars="200" w:firstLine="640"/>
        <w:rPr>
          <w:rFonts w:eastAsia="仿宋_GB2312"/>
          <w:color w:val="000000"/>
          <w:sz w:val="32"/>
          <w:szCs w:val="32"/>
        </w:rPr>
      </w:pPr>
      <w:r>
        <w:rPr>
          <w:rFonts w:eastAsia="仿宋_GB2312" w:hint="eastAsia"/>
          <w:color w:val="000000"/>
          <w:sz w:val="32"/>
          <w:szCs w:val="32"/>
        </w:rPr>
        <w:t>同时，修订工作组根据三江侗族百家宴旅游经营活动的行业发展情况，结合了调研成果和内部意见征求会议收集的宝贵意见，决定增加</w:t>
      </w:r>
      <w:r>
        <w:rPr>
          <w:rFonts w:eastAsia="仿宋_GB2312" w:hint="eastAsia"/>
          <w:color w:val="000000"/>
          <w:sz w:val="32"/>
          <w:szCs w:val="32"/>
        </w:rPr>
        <w:t>“</w:t>
      </w:r>
      <w:r>
        <w:rPr>
          <w:rFonts w:eastAsia="仿宋_GB2312" w:hint="eastAsia"/>
          <w:color w:val="000000"/>
          <w:sz w:val="32"/>
          <w:szCs w:val="32"/>
        </w:rPr>
        <w:t>5.1.2</w:t>
      </w:r>
      <w:r>
        <w:rPr>
          <w:rFonts w:eastAsia="仿宋_GB2312" w:hint="eastAsia"/>
          <w:color w:val="000000"/>
          <w:sz w:val="32"/>
          <w:szCs w:val="32"/>
        </w:rPr>
        <w:t>交通道路应布局合理，可进入性好，与车站等交通枢纽有便捷的交通联系，交通标志和标线应符合</w:t>
      </w:r>
      <w:r>
        <w:rPr>
          <w:rFonts w:eastAsia="仿宋_GB2312" w:hint="eastAsia"/>
          <w:color w:val="000000"/>
          <w:sz w:val="32"/>
          <w:szCs w:val="32"/>
        </w:rPr>
        <w:t>GB 5768</w:t>
      </w:r>
      <w:r>
        <w:rPr>
          <w:rFonts w:eastAsia="仿宋_GB2312" w:hint="eastAsia"/>
          <w:color w:val="000000"/>
          <w:sz w:val="32"/>
          <w:szCs w:val="32"/>
        </w:rPr>
        <w:t>（所有部分）的规定。”和“</w:t>
      </w:r>
      <w:r>
        <w:rPr>
          <w:rFonts w:eastAsia="仿宋_GB2312" w:hint="eastAsia"/>
          <w:color w:val="000000"/>
          <w:sz w:val="32"/>
          <w:szCs w:val="32"/>
        </w:rPr>
        <w:t>5.2.3</w:t>
      </w:r>
      <w:r>
        <w:rPr>
          <w:rFonts w:eastAsia="仿宋_GB2312" w:hint="eastAsia"/>
          <w:color w:val="000000"/>
          <w:sz w:val="32"/>
          <w:szCs w:val="32"/>
        </w:rPr>
        <w:t>应合理规划和设置洗手台等盥洗设施，免费提供洗手液等洗涤用品。”等条款内容，进一步提高设施设备的标准化、规范化程度，优化设施配置，提升游客体验的舒适度和好感，提升服务质量。</w:t>
      </w:r>
    </w:p>
    <w:p w:rsidR="00C50ACB" w:rsidRDefault="008F0FEE" w:rsidP="001A6F72">
      <w:pPr>
        <w:adjustRightInd w:val="0"/>
        <w:snapToGrid w:val="0"/>
        <w:spacing w:line="556" w:lineRule="exact"/>
        <w:ind w:firstLineChars="200" w:firstLine="643"/>
        <w:rPr>
          <w:rFonts w:eastAsia="楷体_GB2312"/>
          <w:b/>
          <w:color w:val="000000"/>
          <w:sz w:val="32"/>
          <w:szCs w:val="32"/>
        </w:rPr>
      </w:pPr>
      <w:r>
        <w:rPr>
          <w:rFonts w:eastAsia="楷体_GB2312" w:hint="eastAsia"/>
          <w:b/>
          <w:color w:val="000000"/>
          <w:sz w:val="32"/>
          <w:szCs w:val="32"/>
        </w:rPr>
        <w:t>5</w:t>
      </w:r>
      <w:r>
        <w:rPr>
          <w:rFonts w:eastAsia="楷体_GB2312" w:hint="eastAsia"/>
          <w:b/>
          <w:color w:val="000000"/>
          <w:sz w:val="32"/>
          <w:szCs w:val="32"/>
        </w:rPr>
        <w:t>、</w:t>
      </w:r>
      <w:r>
        <w:rPr>
          <w:rFonts w:eastAsia="楷体_GB2312" w:hint="eastAsia"/>
          <w:b/>
          <w:color w:val="000000"/>
          <w:sz w:val="32"/>
          <w:szCs w:val="32"/>
        </w:rPr>
        <w:tab/>
      </w:r>
      <w:r>
        <w:rPr>
          <w:rFonts w:eastAsia="楷体_GB2312" w:hint="eastAsia"/>
          <w:b/>
          <w:color w:val="000000"/>
          <w:sz w:val="32"/>
          <w:szCs w:val="32"/>
        </w:rPr>
        <w:t>人员</w:t>
      </w:r>
    </w:p>
    <w:p w:rsidR="00C50ACB" w:rsidRDefault="008F0FEE">
      <w:pPr>
        <w:adjustRightInd w:val="0"/>
        <w:snapToGrid w:val="0"/>
        <w:spacing w:line="556" w:lineRule="exact"/>
        <w:ind w:firstLineChars="200" w:firstLine="640"/>
        <w:rPr>
          <w:rFonts w:eastAsia="仿宋_GB2312"/>
          <w:color w:val="000000"/>
          <w:sz w:val="32"/>
          <w:szCs w:val="32"/>
        </w:rPr>
      </w:pPr>
      <w:r>
        <w:rPr>
          <w:rFonts w:eastAsia="仿宋_GB2312" w:hint="eastAsia"/>
          <w:color w:val="000000"/>
          <w:sz w:val="32"/>
          <w:szCs w:val="32"/>
        </w:rPr>
        <w:t>《三江侗族自治县冠洞侗族百家宴服务质量规范》（</w:t>
      </w:r>
      <w:r>
        <w:rPr>
          <w:rFonts w:eastAsia="仿宋_GB2312" w:hint="eastAsia"/>
          <w:color w:val="000000"/>
          <w:sz w:val="32"/>
          <w:szCs w:val="32"/>
        </w:rPr>
        <w:t>DB45/T 838-2012</w:t>
      </w:r>
      <w:r>
        <w:rPr>
          <w:rFonts w:eastAsia="仿宋_GB2312" w:hint="eastAsia"/>
          <w:color w:val="000000"/>
          <w:sz w:val="32"/>
          <w:szCs w:val="32"/>
        </w:rPr>
        <w:t>）中原第</w:t>
      </w:r>
      <w:r>
        <w:rPr>
          <w:rFonts w:eastAsia="仿宋_GB2312" w:hint="eastAsia"/>
          <w:color w:val="000000"/>
          <w:sz w:val="32"/>
          <w:szCs w:val="32"/>
        </w:rPr>
        <w:t>6</w:t>
      </w:r>
      <w:r>
        <w:rPr>
          <w:rFonts w:eastAsia="仿宋_GB2312" w:hint="eastAsia"/>
          <w:color w:val="000000"/>
          <w:sz w:val="32"/>
          <w:szCs w:val="32"/>
        </w:rPr>
        <w:t>章“服务人员”的修订参照了第</w:t>
      </w:r>
      <w:r>
        <w:rPr>
          <w:rFonts w:eastAsia="仿宋_GB2312" w:hint="eastAsia"/>
          <w:color w:val="000000"/>
          <w:sz w:val="32"/>
          <w:szCs w:val="32"/>
        </w:rPr>
        <w:t>5</w:t>
      </w:r>
      <w:r>
        <w:rPr>
          <w:rFonts w:eastAsia="仿宋_GB2312" w:hint="eastAsia"/>
          <w:color w:val="000000"/>
          <w:sz w:val="32"/>
          <w:szCs w:val="32"/>
        </w:rPr>
        <w:t>章“设施设备”的思路和方法。章标题由“服务人员”修改为“人员”，</w:t>
      </w:r>
      <w:r>
        <w:rPr>
          <w:rFonts w:eastAsia="仿宋_GB2312" w:hint="eastAsia"/>
          <w:color w:val="000000"/>
          <w:sz w:val="32"/>
          <w:szCs w:val="32"/>
        </w:rPr>
        <w:t>将其他章节中涉及有关“人员”要求的条款内容，进行了从新的整理、修改完善，统一调整至第</w:t>
      </w:r>
      <w:r>
        <w:rPr>
          <w:rFonts w:eastAsia="仿宋_GB2312" w:hint="eastAsia"/>
          <w:color w:val="000000"/>
          <w:sz w:val="32"/>
          <w:szCs w:val="32"/>
        </w:rPr>
        <w:t>6</w:t>
      </w:r>
      <w:r>
        <w:rPr>
          <w:rFonts w:eastAsia="仿宋_GB2312" w:hint="eastAsia"/>
          <w:color w:val="000000"/>
          <w:sz w:val="32"/>
          <w:szCs w:val="32"/>
        </w:rPr>
        <w:t>章“人员”中。</w:t>
      </w:r>
    </w:p>
    <w:p w:rsidR="00C50ACB" w:rsidRDefault="00C50ACB">
      <w:pPr>
        <w:adjustRightInd w:val="0"/>
        <w:snapToGrid w:val="0"/>
        <w:spacing w:line="556" w:lineRule="exact"/>
        <w:ind w:firstLineChars="200" w:firstLine="640"/>
        <w:rPr>
          <w:rFonts w:eastAsia="仿宋_GB2312"/>
          <w:color w:val="000000"/>
          <w:sz w:val="32"/>
          <w:szCs w:val="32"/>
        </w:rPr>
      </w:pPr>
    </w:p>
    <w:p w:rsidR="00C50ACB" w:rsidRDefault="008F0FEE" w:rsidP="001A6F72">
      <w:pPr>
        <w:adjustRightInd w:val="0"/>
        <w:snapToGrid w:val="0"/>
        <w:spacing w:line="556" w:lineRule="exact"/>
        <w:ind w:firstLineChars="200" w:firstLine="643"/>
        <w:rPr>
          <w:rFonts w:eastAsia="楷体_GB2312"/>
          <w:b/>
          <w:color w:val="000000"/>
          <w:sz w:val="32"/>
          <w:szCs w:val="32"/>
        </w:rPr>
      </w:pPr>
      <w:r>
        <w:rPr>
          <w:rFonts w:eastAsia="楷体_GB2312" w:hint="eastAsia"/>
          <w:b/>
          <w:color w:val="000000"/>
          <w:sz w:val="32"/>
          <w:szCs w:val="32"/>
        </w:rPr>
        <w:lastRenderedPageBreak/>
        <w:t>6</w:t>
      </w:r>
      <w:r>
        <w:rPr>
          <w:rFonts w:eastAsia="楷体_GB2312" w:hint="eastAsia"/>
          <w:b/>
          <w:color w:val="000000"/>
          <w:sz w:val="32"/>
          <w:szCs w:val="32"/>
        </w:rPr>
        <w:t>、</w:t>
      </w:r>
      <w:r>
        <w:rPr>
          <w:rFonts w:eastAsia="楷体_GB2312" w:hint="eastAsia"/>
          <w:b/>
          <w:color w:val="000000"/>
          <w:sz w:val="32"/>
          <w:szCs w:val="32"/>
        </w:rPr>
        <w:tab/>
      </w:r>
      <w:r>
        <w:rPr>
          <w:rFonts w:eastAsia="楷体_GB2312" w:hint="eastAsia"/>
          <w:b/>
          <w:color w:val="000000"/>
          <w:sz w:val="32"/>
          <w:szCs w:val="32"/>
        </w:rPr>
        <w:t>菜品要求</w:t>
      </w:r>
    </w:p>
    <w:p w:rsidR="00C50ACB" w:rsidRDefault="008F0FEE">
      <w:pPr>
        <w:adjustRightInd w:val="0"/>
        <w:snapToGrid w:val="0"/>
        <w:spacing w:line="556" w:lineRule="exact"/>
        <w:ind w:firstLineChars="200" w:firstLine="640"/>
        <w:rPr>
          <w:rFonts w:eastAsia="仿宋_GB2312"/>
          <w:color w:val="000000"/>
          <w:sz w:val="32"/>
          <w:szCs w:val="32"/>
        </w:rPr>
      </w:pPr>
      <w:r>
        <w:rPr>
          <w:rFonts w:eastAsia="仿宋_GB2312" w:hint="eastAsia"/>
          <w:color w:val="000000"/>
          <w:sz w:val="32"/>
          <w:szCs w:val="32"/>
        </w:rPr>
        <w:t>修订工作组在广泛听取专家意见的基础上，严格按照标准编制的思路和标准规范用语要求，将原“</w:t>
      </w:r>
      <w:r>
        <w:rPr>
          <w:rFonts w:eastAsia="仿宋_GB2312" w:hint="eastAsia"/>
          <w:color w:val="000000"/>
          <w:sz w:val="32"/>
          <w:szCs w:val="32"/>
        </w:rPr>
        <w:t>7.1</w:t>
      </w:r>
      <w:r>
        <w:rPr>
          <w:rFonts w:eastAsia="仿宋_GB2312" w:hint="eastAsia"/>
          <w:color w:val="000000"/>
          <w:sz w:val="32"/>
          <w:szCs w:val="32"/>
        </w:rPr>
        <w:t>、</w:t>
      </w:r>
      <w:r>
        <w:rPr>
          <w:rFonts w:eastAsia="仿宋_GB2312" w:hint="eastAsia"/>
          <w:color w:val="000000"/>
          <w:sz w:val="32"/>
          <w:szCs w:val="32"/>
        </w:rPr>
        <w:t>7.2</w:t>
      </w:r>
      <w:r>
        <w:rPr>
          <w:rFonts w:eastAsia="仿宋_GB2312" w:hint="eastAsia"/>
          <w:color w:val="000000"/>
          <w:sz w:val="32"/>
          <w:szCs w:val="32"/>
        </w:rPr>
        <w:t>、</w:t>
      </w:r>
      <w:r>
        <w:rPr>
          <w:rFonts w:eastAsia="仿宋_GB2312" w:hint="eastAsia"/>
          <w:color w:val="000000"/>
          <w:sz w:val="32"/>
          <w:szCs w:val="32"/>
        </w:rPr>
        <w:t>7.4</w:t>
      </w:r>
      <w:r>
        <w:rPr>
          <w:rFonts w:eastAsia="仿宋_GB2312" w:hint="eastAsia"/>
          <w:color w:val="000000"/>
          <w:sz w:val="32"/>
          <w:szCs w:val="32"/>
        </w:rPr>
        <w:t>、</w:t>
      </w:r>
      <w:r>
        <w:rPr>
          <w:rFonts w:eastAsia="仿宋_GB2312" w:hint="eastAsia"/>
          <w:color w:val="000000"/>
          <w:sz w:val="32"/>
          <w:szCs w:val="32"/>
        </w:rPr>
        <w:t>7.5</w:t>
      </w:r>
      <w:r>
        <w:rPr>
          <w:rFonts w:eastAsia="仿宋_GB2312" w:hint="eastAsia"/>
          <w:color w:val="000000"/>
          <w:sz w:val="32"/>
          <w:szCs w:val="32"/>
        </w:rPr>
        <w:t>”涉及食品安全的条款内容进行了整合并修改后调整至第</w:t>
      </w:r>
      <w:r>
        <w:rPr>
          <w:rFonts w:eastAsia="仿宋_GB2312" w:hint="eastAsia"/>
          <w:color w:val="000000"/>
          <w:sz w:val="32"/>
          <w:szCs w:val="32"/>
        </w:rPr>
        <w:t>4</w:t>
      </w:r>
      <w:r>
        <w:rPr>
          <w:rFonts w:eastAsia="仿宋_GB2312" w:hint="eastAsia"/>
          <w:color w:val="000000"/>
          <w:sz w:val="32"/>
          <w:szCs w:val="32"/>
        </w:rPr>
        <w:t>章“基本要求”。将“</w:t>
      </w:r>
      <w:r>
        <w:rPr>
          <w:rFonts w:eastAsia="仿宋_GB2312" w:hint="eastAsia"/>
          <w:color w:val="000000"/>
          <w:sz w:val="32"/>
          <w:szCs w:val="32"/>
        </w:rPr>
        <w:t>7.5</w:t>
      </w:r>
      <w:r>
        <w:rPr>
          <w:rFonts w:eastAsia="仿宋_GB2312" w:hint="eastAsia"/>
          <w:color w:val="000000"/>
          <w:sz w:val="32"/>
          <w:szCs w:val="32"/>
        </w:rPr>
        <w:t>、</w:t>
      </w:r>
      <w:r>
        <w:rPr>
          <w:rFonts w:eastAsia="仿宋_GB2312" w:hint="eastAsia"/>
          <w:color w:val="000000"/>
          <w:sz w:val="32"/>
          <w:szCs w:val="32"/>
        </w:rPr>
        <w:t>7.6</w:t>
      </w:r>
      <w:r>
        <w:rPr>
          <w:rFonts w:eastAsia="仿宋_GB2312" w:hint="eastAsia"/>
          <w:color w:val="000000"/>
          <w:sz w:val="32"/>
          <w:szCs w:val="32"/>
        </w:rPr>
        <w:t>”进行了整合并适当地修改，修改完善“</w:t>
      </w:r>
      <w:r>
        <w:rPr>
          <w:rFonts w:eastAsia="仿宋_GB2312" w:hint="eastAsia"/>
          <w:color w:val="000000"/>
          <w:sz w:val="32"/>
          <w:szCs w:val="32"/>
        </w:rPr>
        <w:t>7.7</w:t>
      </w:r>
      <w:r>
        <w:rPr>
          <w:rFonts w:eastAsia="仿宋_GB2312" w:hint="eastAsia"/>
          <w:color w:val="000000"/>
          <w:sz w:val="32"/>
          <w:szCs w:val="32"/>
        </w:rPr>
        <w:t>”的表述，同时补充增加了“</w:t>
      </w:r>
      <w:r>
        <w:rPr>
          <w:rFonts w:eastAsia="仿宋_GB2312" w:hint="eastAsia"/>
          <w:color w:val="000000"/>
          <w:sz w:val="32"/>
          <w:szCs w:val="32"/>
        </w:rPr>
        <w:t>7.4</w:t>
      </w:r>
      <w:r>
        <w:rPr>
          <w:rFonts w:eastAsia="仿宋_GB2312" w:hint="eastAsia"/>
          <w:color w:val="000000"/>
          <w:sz w:val="32"/>
          <w:szCs w:val="32"/>
        </w:rPr>
        <w:t>不得销售过期、变质以及其它不符合食品安全规定的菜品、饮品。”条款内容，强调食品安全问题不容松懈。</w:t>
      </w:r>
    </w:p>
    <w:p w:rsidR="00C50ACB" w:rsidRDefault="008F0FEE" w:rsidP="001A6F72">
      <w:pPr>
        <w:adjustRightInd w:val="0"/>
        <w:snapToGrid w:val="0"/>
        <w:spacing w:line="556" w:lineRule="exact"/>
        <w:ind w:firstLineChars="200" w:firstLine="643"/>
        <w:rPr>
          <w:rFonts w:eastAsia="楷体_GB2312"/>
          <w:b/>
          <w:color w:val="000000"/>
          <w:sz w:val="32"/>
          <w:szCs w:val="32"/>
        </w:rPr>
      </w:pPr>
      <w:r>
        <w:rPr>
          <w:rFonts w:eastAsia="楷体_GB2312" w:hint="eastAsia"/>
          <w:b/>
          <w:color w:val="000000"/>
          <w:sz w:val="32"/>
          <w:szCs w:val="32"/>
        </w:rPr>
        <w:t>7</w:t>
      </w:r>
      <w:r>
        <w:rPr>
          <w:rFonts w:eastAsia="楷体_GB2312" w:hint="eastAsia"/>
          <w:b/>
          <w:color w:val="000000"/>
          <w:sz w:val="32"/>
          <w:szCs w:val="32"/>
        </w:rPr>
        <w:t>、</w:t>
      </w:r>
      <w:r>
        <w:rPr>
          <w:rFonts w:eastAsia="楷体_GB2312" w:hint="eastAsia"/>
          <w:b/>
          <w:color w:val="000000"/>
          <w:sz w:val="32"/>
          <w:szCs w:val="32"/>
        </w:rPr>
        <w:tab/>
      </w:r>
      <w:r>
        <w:rPr>
          <w:rFonts w:eastAsia="楷体_GB2312" w:hint="eastAsia"/>
          <w:b/>
          <w:color w:val="000000"/>
          <w:sz w:val="32"/>
          <w:szCs w:val="32"/>
        </w:rPr>
        <w:t>服务流程及主</w:t>
      </w:r>
      <w:r>
        <w:rPr>
          <w:rFonts w:eastAsia="楷体_GB2312" w:hint="eastAsia"/>
          <w:b/>
          <w:color w:val="000000"/>
          <w:sz w:val="32"/>
          <w:szCs w:val="32"/>
        </w:rPr>
        <w:t>要操作规范</w:t>
      </w:r>
    </w:p>
    <w:p w:rsidR="00C50ACB" w:rsidRDefault="008F0FEE">
      <w:pPr>
        <w:adjustRightInd w:val="0"/>
        <w:snapToGrid w:val="0"/>
        <w:spacing w:line="556" w:lineRule="exact"/>
        <w:ind w:firstLineChars="200" w:firstLine="640"/>
        <w:rPr>
          <w:rFonts w:eastAsia="楷体_GB2312"/>
          <w:b/>
          <w:color w:val="000000"/>
          <w:sz w:val="32"/>
          <w:szCs w:val="32"/>
        </w:rPr>
      </w:pPr>
      <w:r>
        <w:rPr>
          <w:rFonts w:eastAsia="仿宋_GB2312" w:hint="eastAsia"/>
          <w:color w:val="000000"/>
          <w:sz w:val="32"/>
          <w:szCs w:val="32"/>
        </w:rPr>
        <w:t>标准修订工作组在切实掌握侗族百家宴服务操作流程和各个环节的基础上，严格对标《三江侗族自治县冠洞侗族百家宴服务质量规范》（</w:t>
      </w:r>
      <w:r>
        <w:rPr>
          <w:rFonts w:eastAsia="仿宋_GB2312" w:hint="eastAsia"/>
          <w:color w:val="000000"/>
          <w:sz w:val="32"/>
          <w:szCs w:val="32"/>
        </w:rPr>
        <w:t>DB45/T 838-2012</w:t>
      </w:r>
      <w:r>
        <w:rPr>
          <w:rFonts w:eastAsia="仿宋_GB2312" w:hint="eastAsia"/>
          <w:color w:val="000000"/>
          <w:sz w:val="32"/>
          <w:szCs w:val="32"/>
        </w:rPr>
        <w:t>），按照思路严谨、规范表述的要求和实事求是、尺度适宜的原则，对整个服务流程和主要的操作要求进行了梳理和适当的修改。如在“</w:t>
      </w:r>
      <w:r>
        <w:rPr>
          <w:rFonts w:eastAsia="仿宋_GB2312" w:hint="eastAsia"/>
          <w:color w:val="000000"/>
          <w:sz w:val="32"/>
          <w:szCs w:val="32"/>
        </w:rPr>
        <w:t>8.1</w:t>
      </w:r>
      <w:r>
        <w:rPr>
          <w:rFonts w:eastAsia="仿宋_GB2312" w:hint="eastAsia"/>
          <w:color w:val="000000"/>
          <w:sz w:val="32"/>
          <w:szCs w:val="32"/>
        </w:rPr>
        <w:t>服务流程”中，为了保证表达的一致性，将“拦路迎宾→品油茶→民族歌舞表演→吃百家宴→多耶舞→宴后送客”修改为“拦路迎宾→品油茶→民族歌舞表演→吃百家宴→跳多耶舞→宴后送客”。“</w:t>
      </w:r>
      <w:r>
        <w:rPr>
          <w:rFonts w:eastAsia="仿宋_GB2312" w:hint="eastAsia"/>
          <w:color w:val="000000"/>
          <w:sz w:val="32"/>
          <w:szCs w:val="32"/>
        </w:rPr>
        <w:t>8.2.2</w:t>
      </w:r>
      <w:r>
        <w:rPr>
          <w:rFonts w:eastAsia="仿宋_GB2312" w:hint="eastAsia"/>
          <w:color w:val="000000"/>
          <w:sz w:val="32"/>
          <w:szCs w:val="32"/>
        </w:rPr>
        <w:t>品油茶”的条款内容修改为“应有专人引导游</w:t>
      </w:r>
      <w:r>
        <w:rPr>
          <w:rFonts w:eastAsia="仿宋_GB2312" w:hint="eastAsia"/>
          <w:color w:val="000000"/>
          <w:sz w:val="32"/>
          <w:szCs w:val="32"/>
        </w:rPr>
        <w:t>客到茶室品油茶。”“</w:t>
      </w:r>
      <w:r>
        <w:rPr>
          <w:rFonts w:eastAsia="仿宋_GB2312" w:hint="eastAsia"/>
          <w:color w:val="000000"/>
          <w:sz w:val="32"/>
          <w:szCs w:val="32"/>
        </w:rPr>
        <w:t>8.2.5.4</w:t>
      </w:r>
      <w:r>
        <w:rPr>
          <w:rFonts w:eastAsia="仿宋_GB2312" w:hint="eastAsia"/>
          <w:color w:val="000000"/>
          <w:sz w:val="32"/>
          <w:szCs w:val="32"/>
        </w:rPr>
        <w:t>在与游客多耶互动，众人将游客抛起时，应保证游客的安全。”修改为“</w:t>
      </w:r>
      <w:r>
        <w:rPr>
          <w:rFonts w:eastAsia="仿宋_GB2312" w:hint="eastAsia"/>
          <w:color w:val="000000"/>
          <w:sz w:val="32"/>
          <w:szCs w:val="32"/>
        </w:rPr>
        <w:t>8.2.5.4</w:t>
      </w:r>
      <w:r>
        <w:rPr>
          <w:rFonts w:eastAsia="仿宋_GB2312" w:hint="eastAsia"/>
          <w:color w:val="000000"/>
          <w:sz w:val="32"/>
          <w:szCs w:val="32"/>
        </w:rPr>
        <w:t xml:space="preserve">　在与游客多耶互动过程中，应保证游客人身安全。”</w:t>
      </w:r>
    </w:p>
    <w:p w:rsidR="00C50ACB" w:rsidRDefault="008F0FEE" w:rsidP="001A6F72">
      <w:pPr>
        <w:adjustRightInd w:val="0"/>
        <w:snapToGrid w:val="0"/>
        <w:spacing w:line="556" w:lineRule="exact"/>
        <w:ind w:firstLineChars="200" w:firstLine="643"/>
        <w:rPr>
          <w:rFonts w:eastAsia="楷体_GB2312"/>
          <w:b/>
          <w:color w:val="000000"/>
          <w:sz w:val="32"/>
          <w:szCs w:val="32"/>
        </w:rPr>
      </w:pPr>
      <w:r>
        <w:rPr>
          <w:rFonts w:eastAsia="楷体_GB2312" w:hint="eastAsia"/>
          <w:b/>
          <w:color w:val="000000"/>
          <w:sz w:val="32"/>
          <w:szCs w:val="32"/>
        </w:rPr>
        <w:t>8</w:t>
      </w:r>
      <w:r>
        <w:rPr>
          <w:rFonts w:eastAsia="楷体_GB2312" w:hint="eastAsia"/>
          <w:b/>
          <w:color w:val="000000"/>
          <w:sz w:val="32"/>
          <w:szCs w:val="32"/>
        </w:rPr>
        <w:t>、</w:t>
      </w:r>
      <w:r>
        <w:rPr>
          <w:rFonts w:eastAsia="楷体_GB2312" w:hint="eastAsia"/>
          <w:b/>
          <w:color w:val="000000"/>
          <w:sz w:val="32"/>
          <w:szCs w:val="32"/>
        </w:rPr>
        <w:tab/>
      </w:r>
      <w:r>
        <w:rPr>
          <w:rFonts w:eastAsia="楷体_GB2312" w:hint="eastAsia"/>
          <w:b/>
          <w:color w:val="000000"/>
          <w:sz w:val="32"/>
          <w:szCs w:val="32"/>
        </w:rPr>
        <w:t>服务质量管理</w:t>
      </w:r>
    </w:p>
    <w:p w:rsidR="00C50ACB" w:rsidRDefault="008F0FEE">
      <w:pPr>
        <w:adjustRightInd w:val="0"/>
        <w:snapToGrid w:val="0"/>
        <w:spacing w:line="556" w:lineRule="exact"/>
        <w:ind w:firstLineChars="200" w:firstLine="640"/>
        <w:rPr>
          <w:rFonts w:eastAsia="仿宋_GB2312"/>
          <w:color w:val="000000"/>
          <w:sz w:val="32"/>
          <w:szCs w:val="32"/>
        </w:rPr>
      </w:pPr>
      <w:r>
        <w:rPr>
          <w:rFonts w:eastAsia="仿宋_GB2312" w:hint="eastAsia"/>
          <w:color w:val="000000"/>
          <w:sz w:val="32"/>
          <w:szCs w:val="32"/>
        </w:rPr>
        <w:t>为了切实提高服务质量的管理水平和管理质量，通过科学合理的管理，持续提升侗族百家宴的服务水平，打造优质旅游品牌，标准修订工作组在实地调研中重点了解和掌握了百家宴的服务管理机制，熟悉管理范围与职责。在《三江侗族自治县冠洞侗族百</w:t>
      </w:r>
      <w:r>
        <w:rPr>
          <w:rFonts w:eastAsia="仿宋_GB2312" w:hint="eastAsia"/>
          <w:color w:val="000000"/>
          <w:sz w:val="32"/>
          <w:szCs w:val="32"/>
        </w:rPr>
        <w:lastRenderedPageBreak/>
        <w:t>家宴服务质量规范》（</w:t>
      </w:r>
      <w:r>
        <w:rPr>
          <w:rFonts w:eastAsia="仿宋_GB2312" w:hint="eastAsia"/>
          <w:color w:val="000000"/>
          <w:sz w:val="32"/>
          <w:szCs w:val="32"/>
        </w:rPr>
        <w:t>DB45/T 838-2012</w:t>
      </w:r>
      <w:r>
        <w:rPr>
          <w:rFonts w:eastAsia="仿宋_GB2312" w:hint="eastAsia"/>
          <w:color w:val="000000"/>
          <w:sz w:val="32"/>
          <w:szCs w:val="32"/>
        </w:rPr>
        <w:t>）的基础上对原条文进行了编辑性、规范性的修改。此外，为了保</w:t>
      </w:r>
      <w:r>
        <w:rPr>
          <w:rFonts w:eastAsia="仿宋_GB2312" w:hint="eastAsia"/>
          <w:color w:val="000000"/>
          <w:sz w:val="32"/>
          <w:szCs w:val="32"/>
        </w:rPr>
        <w:t>证标准结构的完善和内容的完整性，增加了“</w:t>
      </w:r>
      <w:r>
        <w:rPr>
          <w:rFonts w:eastAsia="仿宋_GB2312" w:hint="eastAsia"/>
          <w:color w:val="000000"/>
          <w:sz w:val="32"/>
          <w:szCs w:val="32"/>
        </w:rPr>
        <w:t>9.3</w:t>
      </w:r>
      <w:r>
        <w:rPr>
          <w:rFonts w:eastAsia="仿宋_GB2312" w:hint="eastAsia"/>
          <w:color w:val="000000"/>
          <w:sz w:val="32"/>
          <w:szCs w:val="32"/>
        </w:rPr>
        <w:t>卫生管理”，明确要求建立健全卫生管理制度，配备专职卫生管理人员负责卫生保洁工作；保持活动公共场所整洁、无异味、无杂物乱堆乱放，垃圾日产日清。增加“</w:t>
      </w:r>
      <w:r>
        <w:rPr>
          <w:rFonts w:eastAsia="仿宋_GB2312" w:hint="eastAsia"/>
          <w:color w:val="000000"/>
          <w:sz w:val="32"/>
          <w:szCs w:val="32"/>
        </w:rPr>
        <w:t>9.4</w:t>
      </w:r>
      <w:r>
        <w:rPr>
          <w:rFonts w:eastAsia="仿宋_GB2312" w:hint="eastAsia"/>
          <w:color w:val="000000"/>
          <w:sz w:val="32"/>
          <w:szCs w:val="32"/>
        </w:rPr>
        <w:t>质量要求”，明确“投诉处理”和“服务评价与改进”的规范内容，保证和改进服务水平，同时要求旅游服务经营者以更加高的质量意识为导向，制定更严格的服务质量管理措施，持续改进服务质量。</w:t>
      </w:r>
    </w:p>
    <w:p w:rsidR="00C50ACB" w:rsidRDefault="008F0FEE">
      <w:pPr>
        <w:adjustRightInd w:val="0"/>
        <w:snapToGrid w:val="0"/>
        <w:spacing w:line="556" w:lineRule="exact"/>
        <w:ind w:firstLineChars="200" w:firstLine="640"/>
        <w:rPr>
          <w:rFonts w:eastAsia="黑体"/>
          <w:color w:val="000000"/>
          <w:kern w:val="0"/>
          <w:sz w:val="32"/>
          <w:szCs w:val="32"/>
        </w:rPr>
      </w:pPr>
      <w:r>
        <w:rPr>
          <w:rFonts w:eastAsia="黑体" w:hAnsi="黑体" w:hint="eastAsia"/>
          <w:color w:val="000000"/>
          <w:kern w:val="0"/>
          <w:sz w:val="32"/>
          <w:szCs w:val="32"/>
        </w:rPr>
        <w:t>五、引用相关法律法规和国家、行业标准</w:t>
      </w:r>
    </w:p>
    <w:p w:rsidR="00C50ACB" w:rsidRDefault="008F0FEE">
      <w:pPr>
        <w:adjustRightInd w:val="0"/>
        <w:snapToGrid w:val="0"/>
        <w:spacing w:line="556" w:lineRule="exact"/>
        <w:ind w:firstLineChars="200" w:firstLine="640"/>
        <w:rPr>
          <w:rFonts w:eastAsia="仿宋_GB2312"/>
          <w:sz w:val="32"/>
          <w:szCs w:val="32"/>
        </w:rPr>
      </w:pPr>
      <w:r>
        <w:rPr>
          <w:rFonts w:eastAsia="仿宋_GB2312" w:hint="eastAsia"/>
          <w:sz w:val="32"/>
          <w:szCs w:val="32"/>
        </w:rPr>
        <w:t>本标准的编写格式根据</w:t>
      </w:r>
      <w:r>
        <w:rPr>
          <w:rFonts w:eastAsia="仿宋_GB2312" w:hint="eastAsia"/>
          <w:sz w:val="32"/>
          <w:szCs w:val="32"/>
        </w:rPr>
        <w:t>GB/T 1.1-2009</w:t>
      </w:r>
      <w:r>
        <w:rPr>
          <w:rFonts w:eastAsia="仿宋_GB2312" w:hint="eastAsia"/>
          <w:sz w:val="32"/>
          <w:szCs w:val="32"/>
        </w:rPr>
        <w:t>《标准化工作导则</w:t>
      </w:r>
      <w:r>
        <w:rPr>
          <w:rFonts w:eastAsia="仿宋_GB2312" w:hint="eastAsia"/>
          <w:sz w:val="32"/>
          <w:szCs w:val="32"/>
        </w:rPr>
        <w:t xml:space="preserve"> </w:t>
      </w:r>
      <w:r>
        <w:rPr>
          <w:rFonts w:eastAsia="仿宋_GB2312" w:hint="eastAsia"/>
          <w:sz w:val="32"/>
          <w:szCs w:val="32"/>
        </w:rPr>
        <w:t>第</w:t>
      </w:r>
      <w:r>
        <w:rPr>
          <w:rFonts w:eastAsia="仿宋_GB2312" w:hint="eastAsia"/>
          <w:sz w:val="32"/>
          <w:szCs w:val="32"/>
        </w:rPr>
        <w:t>1</w:t>
      </w:r>
      <w:r>
        <w:rPr>
          <w:rFonts w:eastAsia="仿宋_GB2312" w:hint="eastAsia"/>
          <w:sz w:val="32"/>
          <w:szCs w:val="32"/>
        </w:rPr>
        <w:t>部分：标准的结构和编写》的规定</w:t>
      </w:r>
      <w:r>
        <w:rPr>
          <w:rFonts w:eastAsia="仿宋_GB2312" w:hint="eastAsia"/>
          <w:sz w:val="32"/>
          <w:szCs w:val="32"/>
        </w:rPr>
        <w:t>，内容和要求参考了相关法律法规，引用了现行有效的国家标准、行业标准，并与他们有较好的协调性。具体如下：</w:t>
      </w:r>
    </w:p>
    <w:p w:rsidR="00C50ACB" w:rsidRDefault="008F0FEE">
      <w:pPr>
        <w:adjustRightInd w:val="0"/>
        <w:snapToGrid w:val="0"/>
        <w:spacing w:line="556" w:lineRule="exact"/>
        <w:ind w:firstLineChars="200" w:firstLine="640"/>
        <w:rPr>
          <w:rFonts w:eastAsia="仿宋_GB2312"/>
          <w:sz w:val="32"/>
          <w:szCs w:val="32"/>
        </w:rPr>
      </w:pPr>
      <w:r>
        <w:rPr>
          <w:rFonts w:eastAsia="仿宋_GB2312" w:hint="eastAsia"/>
          <w:sz w:val="32"/>
          <w:szCs w:val="32"/>
        </w:rPr>
        <w:t xml:space="preserve">GB 2894  </w:t>
      </w:r>
      <w:r>
        <w:rPr>
          <w:rFonts w:eastAsia="仿宋_GB2312" w:hint="eastAsia"/>
          <w:sz w:val="32"/>
          <w:szCs w:val="32"/>
        </w:rPr>
        <w:t>安全标志及其使用导则</w:t>
      </w:r>
    </w:p>
    <w:p w:rsidR="00C50ACB" w:rsidRDefault="008F0FEE">
      <w:pPr>
        <w:adjustRightInd w:val="0"/>
        <w:snapToGrid w:val="0"/>
        <w:spacing w:line="556" w:lineRule="exact"/>
        <w:ind w:firstLineChars="200" w:firstLine="640"/>
        <w:rPr>
          <w:rFonts w:eastAsia="仿宋_GB2312"/>
          <w:sz w:val="32"/>
          <w:szCs w:val="32"/>
        </w:rPr>
      </w:pPr>
      <w:r>
        <w:rPr>
          <w:rFonts w:eastAsia="仿宋_GB2312" w:hint="eastAsia"/>
          <w:sz w:val="32"/>
          <w:szCs w:val="32"/>
        </w:rPr>
        <w:t xml:space="preserve">GB 5749  </w:t>
      </w:r>
      <w:r>
        <w:rPr>
          <w:rFonts w:eastAsia="仿宋_GB2312" w:hint="eastAsia"/>
          <w:sz w:val="32"/>
          <w:szCs w:val="32"/>
        </w:rPr>
        <w:t>生活饮用水卫生标准</w:t>
      </w:r>
    </w:p>
    <w:p w:rsidR="00C50ACB" w:rsidRDefault="008F0FEE">
      <w:pPr>
        <w:adjustRightInd w:val="0"/>
        <w:snapToGrid w:val="0"/>
        <w:spacing w:line="556" w:lineRule="exact"/>
        <w:ind w:firstLineChars="200" w:firstLine="640"/>
        <w:rPr>
          <w:rFonts w:eastAsia="仿宋_GB2312"/>
          <w:sz w:val="32"/>
          <w:szCs w:val="32"/>
        </w:rPr>
      </w:pPr>
      <w:r>
        <w:rPr>
          <w:rFonts w:eastAsia="仿宋_GB2312" w:hint="eastAsia"/>
          <w:sz w:val="32"/>
          <w:szCs w:val="32"/>
        </w:rPr>
        <w:t>GB 5768</w:t>
      </w:r>
      <w:r>
        <w:rPr>
          <w:rFonts w:eastAsia="仿宋_GB2312" w:hint="eastAsia"/>
          <w:sz w:val="32"/>
          <w:szCs w:val="32"/>
        </w:rPr>
        <w:t>（所有部分）</w:t>
      </w:r>
      <w:r>
        <w:rPr>
          <w:rFonts w:eastAsia="仿宋_GB2312" w:hint="eastAsia"/>
          <w:sz w:val="32"/>
          <w:szCs w:val="32"/>
        </w:rPr>
        <w:t xml:space="preserve">  </w:t>
      </w:r>
      <w:r>
        <w:rPr>
          <w:rFonts w:eastAsia="仿宋_GB2312" w:hint="eastAsia"/>
          <w:sz w:val="32"/>
          <w:szCs w:val="32"/>
        </w:rPr>
        <w:t>道路交通标志和标线</w:t>
      </w:r>
    </w:p>
    <w:p w:rsidR="00C50ACB" w:rsidRDefault="008F0FEE">
      <w:pPr>
        <w:adjustRightInd w:val="0"/>
        <w:snapToGrid w:val="0"/>
        <w:spacing w:line="556" w:lineRule="exact"/>
        <w:ind w:firstLineChars="200" w:firstLine="640"/>
        <w:rPr>
          <w:rFonts w:eastAsia="仿宋_GB2312"/>
          <w:sz w:val="32"/>
          <w:szCs w:val="32"/>
        </w:rPr>
      </w:pPr>
      <w:r>
        <w:rPr>
          <w:rFonts w:eastAsia="仿宋_GB2312" w:hint="eastAsia"/>
          <w:sz w:val="32"/>
          <w:szCs w:val="32"/>
        </w:rPr>
        <w:t>GB/T 10001</w:t>
      </w:r>
      <w:r>
        <w:rPr>
          <w:rFonts w:eastAsia="仿宋_GB2312" w:hint="eastAsia"/>
          <w:sz w:val="32"/>
          <w:szCs w:val="32"/>
        </w:rPr>
        <w:t>（所有部分）</w:t>
      </w:r>
      <w:r>
        <w:rPr>
          <w:rFonts w:eastAsia="仿宋_GB2312" w:hint="eastAsia"/>
          <w:sz w:val="32"/>
          <w:szCs w:val="32"/>
        </w:rPr>
        <w:t xml:space="preserve">  </w:t>
      </w:r>
      <w:r>
        <w:rPr>
          <w:rFonts w:eastAsia="仿宋_GB2312" w:hint="eastAsia"/>
          <w:sz w:val="32"/>
          <w:szCs w:val="32"/>
        </w:rPr>
        <w:t>标志用公共信息图形符号</w:t>
      </w:r>
    </w:p>
    <w:p w:rsidR="00C50ACB" w:rsidRDefault="008F0FEE">
      <w:pPr>
        <w:adjustRightInd w:val="0"/>
        <w:snapToGrid w:val="0"/>
        <w:spacing w:line="556" w:lineRule="exact"/>
        <w:ind w:firstLineChars="200" w:firstLine="640"/>
        <w:rPr>
          <w:rFonts w:eastAsia="仿宋_GB2312"/>
          <w:sz w:val="32"/>
          <w:szCs w:val="32"/>
        </w:rPr>
      </w:pPr>
      <w:r>
        <w:rPr>
          <w:rFonts w:eastAsia="仿宋_GB2312" w:hint="eastAsia"/>
          <w:sz w:val="32"/>
          <w:szCs w:val="32"/>
        </w:rPr>
        <w:t xml:space="preserve">GB 13495.1  </w:t>
      </w:r>
      <w:r>
        <w:rPr>
          <w:rFonts w:eastAsia="仿宋_GB2312" w:hint="eastAsia"/>
          <w:sz w:val="32"/>
          <w:szCs w:val="32"/>
        </w:rPr>
        <w:t>消防安全标志</w:t>
      </w:r>
      <w:r>
        <w:rPr>
          <w:rFonts w:eastAsia="仿宋_GB2312" w:hint="eastAsia"/>
          <w:sz w:val="32"/>
          <w:szCs w:val="32"/>
        </w:rPr>
        <w:t xml:space="preserve">  </w:t>
      </w:r>
      <w:r>
        <w:rPr>
          <w:rFonts w:eastAsia="仿宋_GB2312" w:hint="eastAsia"/>
          <w:sz w:val="32"/>
          <w:szCs w:val="32"/>
        </w:rPr>
        <w:t>第</w:t>
      </w:r>
      <w:r>
        <w:rPr>
          <w:rFonts w:eastAsia="仿宋_GB2312" w:hint="eastAsia"/>
          <w:sz w:val="32"/>
          <w:szCs w:val="32"/>
        </w:rPr>
        <w:t>1</w:t>
      </w:r>
      <w:r>
        <w:rPr>
          <w:rFonts w:eastAsia="仿宋_GB2312" w:hint="eastAsia"/>
          <w:sz w:val="32"/>
          <w:szCs w:val="32"/>
        </w:rPr>
        <w:t>部分：标志</w:t>
      </w:r>
    </w:p>
    <w:p w:rsidR="00C50ACB" w:rsidRDefault="008F0FEE">
      <w:pPr>
        <w:adjustRightInd w:val="0"/>
        <w:snapToGrid w:val="0"/>
        <w:spacing w:line="556" w:lineRule="exact"/>
        <w:ind w:firstLineChars="200" w:firstLine="640"/>
        <w:rPr>
          <w:rFonts w:eastAsia="仿宋_GB2312"/>
          <w:sz w:val="32"/>
          <w:szCs w:val="32"/>
        </w:rPr>
      </w:pPr>
      <w:r>
        <w:rPr>
          <w:rFonts w:eastAsia="仿宋_GB2312" w:hint="eastAsia"/>
          <w:sz w:val="32"/>
          <w:szCs w:val="32"/>
        </w:rPr>
        <w:t xml:space="preserve">GB 14934  </w:t>
      </w:r>
      <w:r>
        <w:rPr>
          <w:rFonts w:eastAsia="仿宋_GB2312" w:hint="eastAsia"/>
          <w:sz w:val="32"/>
          <w:szCs w:val="32"/>
        </w:rPr>
        <w:t>食品安全国家标准</w:t>
      </w:r>
      <w:r>
        <w:rPr>
          <w:rFonts w:eastAsia="仿宋_GB2312" w:hint="eastAsia"/>
          <w:sz w:val="32"/>
          <w:szCs w:val="32"/>
        </w:rPr>
        <w:t xml:space="preserve">  </w:t>
      </w:r>
      <w:r>
        <w:rPr>
          <w:rFonts w:eastAsia="仿宋_GB2312" w:hint="eastAsia"/>
          <w:sz w:val="32"/>
          <w:szCs w:val="32"/>
        </w:rPr>
        <w:t>消毒餐（饮）具</w:t>
      </w:r>
    </w:p>
    <w:p w:rsidR="00C50ACB" w:rsidRDefault="008F0FEE">
      <w:pPr>
        <w:adjustRightInd w:val="0"/>
        <w:snapToGrid w:val="0"/>
        <w:spacing w:line="556" w:lineRule="exact"/>
        <w:ind w:firstLineChars="200" w:firstLine="640"/>
        <w:rPr>
          <w:rFonts w:eastAsia="仿宋_GB2312"/>
          <w:sz w:val="32"/>
          <w:szCs w:val="32"/>
        </w:rPr>
      </w:pPr>
      <w:r>
        <w:rPr>
          <w:rFonts w:eastAsia="仿宋_GB2312" w:hint="eastAsia"/>
          <w:sz w:val="32"/>
          <w:szCs w:val="32"/>
        </w:rPr>
        <w:t xml:space="preserve">GB 15630  </w:t>
      </w:r>
      <w:r>
        <w:rPr>
          <w:rFonts w:eastAsia="仿宋_GB2312" w:hint="eastAsia"/>
          <w:sz w:val="32"/>
          <w:szCs w:val="32"/>
        </w:rPr>
        <w:t>消防安全标志设置要求</w:t>
      </w:r>
    </w:p>
    <w:p w:rsidR="00C50ACB" w:rsidRDefault="008F0FEE">
      <w:pPr>
        <w:adjustRightInd w:val="0"/>
        <w:snapToGrid w:val="0"/>
        <w:spacing w:line="556" w:lineRule="exact"/>
        <w:ind w:firstLineChars="200" w:firstLine="640"/>
        <w:rPr>
          <w:rFonts w:eastAsia="仿宋_GB2312"/>
          <w:sz w:val="32"/>
          <w:szCs w:val="32"/>
        </w:rPr>
      </w:pPr>
      <w:r>
        <w:rPr>
          <w:rFonts w:eastAsia="仿宋_GB2312" w:hint="eastAsia"/>
          <w:sz w:val="32"/>
          <w:szCs w:val="32"/>
        </w:rPr>
        <w:t xml:space="preserve">GB 15979  </w:t>
      </w:r>
      <w:r>
        <w:rPr>
          <w:rFonts w:eastAsia="仿宋_GB2312" w:hint="eastAsia"/>
          <w:sz w:val="32"/>
          <w:szCs w:val="32"/>
        </w:rPr>
        <w:t>一次性使用卫生用品卫生标准</w:t>
      </w:r>
    </w:p>
    <w:p w:rsidR="00C50ACB" w:rsidRDefault="008F0FEE">
      <w:pPr>
        <w:adjustRightInd w:val="0"/>
        <w:snapToGrid w:val="0"/>
        <w:spacing w:line="556" w:lineRule="exact"/>
        <w:ind w:firstLineChars="200" w:firstLine="640"/>
        <w:rPr>
          <w:rFonts w:eastAsia="仿宋_GB2312"/>
          <w:sz w:val="32"/>
          <w:szCs w:val="32"/>
        </w:rPr>
      </w:pPr>
      <w:r>
        <w:rPr>
          <w:rFonts w:eastAsia="仿宋_GB2312" w:hint="eastAsia"/>
          <w:sz w:val="32"/>
          <w:szCs w:val="32"/>
        </w:rPr>
        <w:t>GB 18006.</w:t>
      </w:r>
      <w:r>
        <w:rPr>
          <w:rFonts w:eastAsia="仿宋_GB2312" w:hint="eastAsia"/>
          <w:sz w:val="32"/>
          <w:szCs w:val="32"/>
        </w:rPr>
        <w:t xml:space="preserve">1  </w:t>
      </w:r>
      <w:r>
        <w:rPr>
          <w:rFonts w:eastAsia="仿宋_GB2312" w:hint="eastAsia"/>
          <w:sz w:val="32"/>
          <w:szCs w:val="32"/>
        </w:rPr>
        <w:t>塑料一次性餐饮具通用技术要求</w:t>
      </w:r>
    </w:p>
    <w:p w:rsidR="00C50ACB" w:rsidRDefault="008F0FEE">
      <w:pPr>
        <w:adjustRightInd w:val="0"/>
        <w:snapToGrid w:val="0"/>
        <w:spacing w:line="556" w:lineRule="exact"/>
        <w:ind w:firstLineChars="200" w:firstLine="640"/>
        <w:rPr>
          <w:rFonts w:eastAsia="仿宋_GB2312"/>
          <w:sz w:val="32"/>
          <w:szCs w:val="32"/>
        </w:rPr>
      </w:pPr>
      <w:r>
        <w:rPr>
          <w:rFonts w:eastAsia="仿宋_GB2312" w:hint="eastAsia"/>
          <w:sz w:val="32"/>
          <w:szCs w:val="32"/>
        </w:rPr>
        <w:t xml:space="preserve">GB 19790.1  </w:t>
      </w:r>
      <w:r>
        <w:rPr>
          <w:rFonts w:eastAsia="仿宋_GB2312" w:hint="eastAsia"/>
          <w:sz w:val="32"/>
          <w:szCs w:val="32"/>
        </w:rPr>
        <w:t>一次性筷子</w:t>
      </w:r>
      <w:r>
        <w:rPr>
          <w:rFonts w:eastAsia="仿宋_GB2312" w:hint="eastAsia"/>
          <w:sz w:val="32"/>
          <w:szCs w:val="32"/>
        </w:rPr>
        <w:t xml:space="preserve">  </w:t>
      </w:r>
      <w:r>
        <w:rPr>
          <w:rFonts w:eastAsia="仿宋_GB2312" w:hint="eastAsia"/>
          <w:sz w:val="32"/>
          <w:szCs w:val="32"/>
        </w:rPr>
        <w:t>第</w:t>
      </w:r>
      <w:r>
        <w:rPr>
          <w:rFonts w:eastAsia="仿宋_GB2312" w:hint="eastAsia"/>
          <w:sz w:val="32"/>
          <w:szCs w:val="32"/>
        </w:rPr>
        <w:t>1</w:t>
      </w:r>
      <w:r>
        <w:rPr>
          <w:rFonts w:eastAsia="仿宋_GB2312" w:hint="eastAsia"/>
          <w:sz w:val="32"/>
          <w:szCs w:val="32"/>
        </w:rPr>
        <w:t>部分：木筷</w:t>
      </w:r>
    </w:p>
    <w:p w:rsidR="00C50ACB" w:rsidRDefault="008F0FEE">
      <w:pPr>
        <w:adjustRightInd w:val="0"/>
        <w:snapToGrid w:val="0"/>
        <w:spacing w:line="556" w:lineRule="exact"/>
        <w:ind w:firstLineChars="200" w:firstLine="640"/>
        <w:rPr>
          <w:rFonts w:eastAsia="仿宋_GB2312"/>
          <w:sz w:val="32"/>
          <w:szCs w:val="32"/>
        </w:rPr>
      </w:pPr>
      <w:r>
        <w:rPr>
          <w:rFonts w:eastAsia="仿宋_GB2312" w:hint="eastAsia"/>
          <w:sz w:val="32"/>
          <w:szCs w:val="32"/>
        </w:rPr>
        <w:t xml:space="preserve">GB 19790.2  </w:t>
      </w:r>
      <w:r>
        <w:rPr>
          <w:rFonts w:eastAsia="仿宋_GB2312" w:hint="eastAsia"/>
          <w:sz w:val="32"/>
          <w:szCs w:val="32"/>
        </w:rPr>
        <w:t>一次性筷子</w:t>
      </w:r>
      <w:r>
        <w:rPr>
          <w:rFonts w:eastAsia="仿宋_GB2312" w:hint="eastAsia"/>
          <w:sz w:val="32"/>
          <w:szCs w:val="32"/>
        </w:rPr>
        <w:t xml:space="preserve">  </w:t>
      </w:r>
      <w:r>
        <w:rPr>
          <w:rFonts w:eastAsia="仿宋_GB2312" w:hint="eastAsia"/>
          <w:sz w:val="32"/>
          <w:szCs w:val="32"/>
        </w:rPr>
        <w:t>第</w:t>
      </w:r>
      <w:r>
        <w:rPr>
          <w:rFonts w:eastAsia="仿宋_GB2312" w:hint="eastAsia"/>
          <w:sz w:val="32"/>
          <w:szCs w:val="32"/>
        </w:rPr>
        <w:t>2</w:t>
      </w:r>
      <w:r>
        <w:rPr>
          <w:rFonts w:eastAsia="仿宋_GB2312" w:hint="eastAsia"/>
          <w:sz w:val="32"/>
          <w:szCs w:val="32"/>
        </w:rPr>
        <w:t>部分：竹筷</w:t>
      </w:r>
    </w:p>
    <w:p w:rsidR="00C50ACB" w:rsidRDefault="008F0FEE">
      <w:pPr>
        <w:adjustRightInd w:val="0"/>
        <w:snapToGrid w:val="0"/>
        <w:spacing w:line="556" w:lineRule="exact"/>
        <w:ind w:firstLineChars="200" w:firstLine="640"/>
        <w:rPr>
          <w:rFonts w:eastAsia="仿宋_GB2312"/>
          <w:sz w:val="32"/>
          <w:szCs w:val="32"/>
        </w:rPr>
      </w:pPr>
      <w:r>
        <w:rPr>
          <w:rFonts w:eastAsia="仿宋_GB2312" w:hint="eastAsia"/>
          <w:sz w:val="32"/>
          <w:szCs w:val="32"/>
        </w:rPr>
        <w:lastRenderedPageBreak/>
        <w:t>GB/T 20501</w:t>
      </w:r>
      <w:r>
        <w:rPr>
          <w:rFonts w:eastAsia="仿宋_GB2312" w:hint="eastAsia"/>
          <w:sz w:val="32"/>
          <w:szCs w:val="32"/>
        </w:rPr>
        <w:t>（所有部分）</w:t>
      </w:r>
      <w:r>
        <w:rPr>
          <w:rFonts w:eastAsia="仿宋_GB2312" w:hint="eastAsia"/>
          <w:sz w:val="32"/>
          <w:szCs w:val="32"/>
        </w:rPr>
        <w:t xml:space="preserve">  </w:t>
      </w:r>
      <w:r>
        <w:rPr>
          <w:rFonts w:eastAsia="仿宋_GB2312" w:hint="eastAsia"/>
          <w:sz w:val="32"/>
          <w:szCs w:val="32"/>
        </w:rPr>
        <w:t>公共信息导向系统</w:t>
      </w:r>
      <w:r>
        <w:rPr>
          <w:rFonts w:eastAsia="仿宋_GB2312" w:hint="eastAsia"/>
          <w:sz w:val="32"/>
          <w:szCs w:val="32"/>
        </w:rPr>
        <w:t xml:space="preserve">  </w:t>
      </w:r>
      <w:r>
        <w:rPr>
          <w:rFonts w:eastAsia="仿宋_GB2312" w:hint="eastAsia"/>
          <w:sz w:val="32"/>
          <w:szCs w:val="32"/>
        </w:rPr>
        <w:t>导向要素的设计原则与要求</w:t>
      </w:r>
    </w:p>
    <w:p w:rsidR="00C50ACB" w:rsidRDefault="008F0FEE">
      <w:pPr>
        <w:adjustRightInd w:val="0"/>
        <w:snapToGrid w:val="0"/>
        <w:spacing w:line="556" w:lineRule="exact"/>
        <w:ind w:firstLineChars="200" w:firstLine="640"/>
        <w:rPr>
          <w:rFonts w:eastAsia="仿宋_GB2312"/>
          <w:sz w:val="32"/>
          <w:szCs w:val="32"/>
        </w:rPr>
      </w:pPr>
      <w:r>
        <w:rPr>
          <w:rFonts w:eastAsia="仿宋_GB2312" w:hint="eastAsia"/>
          <w:sz w:val="32"/>
          <w:szCs w:val="32"/>
        </w:rPr>
        <w:t xml:space="preserve">GB/T 24398  </w:t>
      </w:r>
      <w:r>
        <w:rPr>
          <w:rFonts w:eastAsia="仿宋_GB2312" w:hint="eastAsia"/>
          <w:sz w:val="32"/>
          <w:szCs w:val="32"/>
        </w:rPr>
        <w:t>植物纤维一次性筷子</w:t>
      </w:r>
    </w:p>
    <w:p w:rsidR="00C50ACB" w:rsidRDefault="008F0FEE">
      <w:pPr>
        <w:adjustRightInd w:val="0"/>
        <w:snapToGrid w:val="0"/>
        <w:spacing w:line="556" w:lineRule="exact"/>
        <w:ind w:firstLineChars="200" w:firstLine="640"/>
        <w:rPr>
          <w:rFonts w:eastAsia="仿宋_GB2312"/>
          <w:color w:val="000000"/>
          <w:sz w:val="32"/>
          <w:szCs w:val="32"/>
        </w:rPr>
      </w:pPr>
      <w:r>
        <w:rPr>
          <w:rFonts w:eastAsia="仿宋_GB2312" w:hint="eastAsia"/>
          <w:sz w:val="32"/>
          <w:szCs w:val="32"/>
        </w:rPr>
        <w:t xml:space="preserve">HJ/T 202  </w:t>
      </w:r>
      <w:r>
        <w:rPr>
          <w:rFonts w:eastAsia="仿宋_GB2312" w:hint="eastAsia"/>
          <w:sz w:val="32"/>
          <w:szCs w:val="32"/>
        </w:rPr>
        <w:t>环境标志产品技术要求</w:t>
      </w:r>
      <w:r>
        <w:rPr>
          <w:rFonts w:eastAsia="仿宋_GB2312" w:hint="eastAsia"/>
          <w:sz w:val="32"/>
          <w:szCs w:val="32"/>
        </w:rPr>
        <w:t xml:space="preserve">  </w:t>
      </w:r>
      <w:r>
        <w:rPr>
          <w:rFonts w:eastAsia="仿宋_GB2312" w:hint="eastAsia"/>
          <w:sz w:val="32"/>
          <w:szCs w:val="32"/>
        </w:rPr>
        <w:t>一次性餐饮具</w:t>
      </w:r>
    </w:p>
    <w:p w:rsidR="00C50ACB" w:rsidRDefault="00C50ACB">
      <w:pPr>
        <w:adjustRightInd w:val="0"/>
        <w:snapToGrid w:val="0"/>
        <w:spacing w:line="360" w:lineRule="auto"/>
        <w:ind w:firstLineChars="1600" w:firstLine="5120"/>
        <w:jc w:val="right"/>
        <w:rPr>
          <w:rFonts w:eastAsia="仿宋_GB2312"/>
          <w:color w:val="000000"/>
          <w:sz w:val="32"/>
          <w:szCs w:val="32"/>
        </w:rPr>
      </w:pPr>
    </w:p>
    <w:p w:rsidR="00C50ACB" w:rsidRDefault="00C50ACB">
      <w:pPr>
        <w:adjustRightInd w:val="0"/>
        <w:snapToGrid w:val="0"/>
        <w:spacing w:line="360" w:lineRule="auto"/>
        <w:ind w:firstLineChars="1600" w:firstLine="5120"/>
        <w:jc w:val="right"/>
        <w:rPr>
          <w:rFonts w:eastAsia="仿宋_GB2312"/>
          <w:color w:val="000000"/>
          <w:sz w:val="32"/>
          <w:szCs w:val="32"/>
        </w:rPr>
      </w:pPr>
    </w:p>
    <w:p w:rsidR="00C50ACB" w:rsidRDefault="00C50ACB">
      <w:pPr>
        <w:adjustRightInd w:val="0"/>
        <w:snapToGrid w:val="0"/>
        <w:spacing w:line="360" w:lineRule="auto"/>
        <w:ind w:firstLineChars="1600" w:firstLine="5120"/>
        <w:jc w:val="right"/>
        <w:rPr>
          <w:rFonts w:eastAsia="仿宋_GB2312"/>
          <w:color w:val="000000"/>
          <w:sz w:val="32"/>
          <w:szCs w:val="32"/>
        </w:rPr>
      </w:pPr>
    </w:p>
    <w:p w:rsidR="00C50ACB" w:rsidRDefault="008F0FEE">
      <w:pPr>
        <w:adjustRightInd w:val="0"/>
        <w:snapToGrid w:val="0"/>
        <w:spacing w:line="360" w:lineRule="auto"/>
        <w:ind w:right="640" w:firstLineChars="700" w:firstLine="2240"/>
        <w:rPr>
          <w:rFonts w:eastAsia="仿宋_GB2312"/>
          <w:color w:val="000000"/>
          <w:sz w:val="32"/>
          <w:szCs w:val="32"/>
        </w:rPr>
      </w:pPr>
      <w:r>
        <w:rPr>
          <w:rFonts w:eastAsia="仿宋_GB2312" w:hint="eastAsia"/>
          <w:color w:val="000000"/>
          <w:sz w:val="32"/>
          <w:szCs w:val="32"/>
        </w:rPr>
        <w:t>《三江侗族自治县侗族百家宴服务质量规范》</w:t>
      </w:r>
    </w:p>
    <w:p w:rsidR="00C50ACB" w:rsidRDefault="008F0FEE">
      <w:pPr>
        <w:adjustRightInd w:val="0"/>
        <w:snapToGrid w:val="0"/>
        <w:spacing w:line="360" w:lineRule="auto"/>
        <w:ind w:right="640" w:firstLineChars="1150" w:firstLine="3680"/>
        <w:rPr>
          <w:rFonts w:eastAsia="仿宋_GB2312"/>
          <w:color w:val="000000"/>
          <w:sz w:val="32"/>
          <w:szCs w:val="32"/>
        </w:rPr>
      </w:pPr>
      <w:r>
        <w:rPr>
          <w:rFonts w:eastAsia="仿宋_GB2312" w:hint="eastAsia"/>
          <w:color w:val="000000"/>
          <w:sz w:val="32"/>
          <w:szCs w:val="32"/>
        </w:rPr>
        <w:t>广西地方标准修订工作小组</w:t>
      </w:r>
      <w:r>
        <w:rPr>
          <w:rFonts w:eastAsia="仿宋_GB2312" w:hint="eastAsia"/>
          <w:color w:val="000000"/>
          <w:sz w:val="32"/>
          <w:szCs w:val="32"/>
        </w:rPr>
        <w:t xml:space="preserve"> </w:t>
      </w:r>
    </w:p>
    <w:p w:rsidR="00C50ACB" w:rsidRDefault="008F0FEE">
      <w:pPr>
        <w:adjustRightInd w:val="0"/>
        <w:snapToGrid w:val="0"/>
        <w:spacing w:line="360" w:lineRule="auto"/>
        <w:ind w:right="640" w:firstLineChars="1400" w:firstLine="4480"/>
        <w:rPr>
          <w:rFonts w:eastAsia="仿宋_GB2312"/>
          <w:color w:val="000000"/>
          <w:sz w:val="32"/>
          <w:szCs w:val="32"/>
        </w:rPr>
      </w:pPr>
      <w:r>
        <w:rPr>
          <w:rFonts w:eastAsia="仿宋_GB2312" w:hint="eastAsia"/>
          <w:sz w:val="32"/>
          <w:szCs w:val="32"/>
        </w:rPr>
        <w:t>2020</w:t>
      </w:r>
      <w:r>
        <w:rPr>
          <w:rFonts w:eastAsia="仿宋_GB2312" w:hint="eastAsia"/>
          <w:sz w:val="32"/>
          <w:szCs w:val="32"/>
        </w:rPr>
        <w:t>年</w:t>
      </w:r>
      <w:r w:rsidR="00D030B1">
        <w:rPr>
          <w:rFonts w:eastAsia="仿宋_GB2312" w:hint="eastAsia"/>
          <w:sz w:val="32"/>
          <w:szCs w:val="32"/>
        </w:rPr>
        <w:t>8</w:t>
      </w:r>
      <w:r>
        <w:rPr>
          <w:rFonts w:eastAsia="仿宋_GB2312" w:hint="eastAsia"/>
          <w:sz w:val="32"/>
          <w:szCs w:val="32"/>
        </w:rPr>
        <w:t>月</w:t>
      </w:r>
      <w:r w:rsidR="00D030B1">
        <w:rPr>
          <w:rFonts w:eastAsia="仿宋_GB2312" w:hint="eastAsia"/>
          <w:sz w:val="32"/>
          <w:szCs w:val="32"/>
        </w:rPr>
        <w:t>17</w:t>
      </w:r>
      <w:r>
        <w:rPr>
          <w:rFonts w:eastAsia="仿宋_GB2312" w:hint="eastAsia"/>
          <w:sz w:val="32"/>
          <w:szCs w:val="32"/>
        </w:rPr>
        <w:t>日</w:t>
      </w:r>
      <w:r>
        <w:rPr>
          <w:rFonts w:eastAsia="仿宋_GB2312" w:hint="eastAsia"/>
          <w:sz w:val="32"/>
          <w:szCs w:val="32"/>
        </w:rPr>
        <w:t xml:space="preserve">    </w:t>
      </w:r>
    </w:p>
    <w:sectPr w:rsidR="00C50ACB" w:rsidSect="00C50ACB">
      <w:pgSz w:w="11906" w:h="16838"/>
      <w:pgMar w:top="1418" w:right="1418" w:bottom="1418" w:left="1418" w:header="851" w:footer="992" w:gutter="0"/>
      <w:cols w:space="425"/>
      <w:docGrid w:type="linesAndChar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0FEE" w:rsidRDefault="008F0FEE" w:rsidP="00C50ACB">
      <w:r>
        <w:separator/>
      </w:r>
    </w:p>
  </w:endnote>
  <w:endnote w:type="continuationSeparator" w:id="1">
    <w:p w:rsidR="008F0FEE" w:rsidRDefault="008F0FEE" w:rsidP="00C50ACB">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ˎ̥">
    <w:altName w:val="Times New Roman"/>
    <w:charset w:val="00"/>
    <w:family w:val="roman"/>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ACB" w:rsidRDefault="00C50ACB">
    <w:pPr>
      <w:pStyle w:val="aa"/>
      <w:framePr w:wrap="around" w:vAnchor="text" w:hAnchor="margin" w:xAlign="center" w:y="1"/>
      <w:rPr>
        <w:rStyle w:val="ad"/>
      </w:rPr>
    </w:pPr>
    <w:r>
      <w:rPr>
        <w:rStyle w:val="ad"/>
      </w:rPr>
      <w:fldChar w:fldCharType="begin"/>
    </w:r>
    <w:r w:rsidR="008F0FEE">
      <w:rPr>
        <w:rStyle w:val="ad"/>
      </w:rPr>
      <w:instrText xml:space="preserve">PAGE  </w:instrText>
    </w:r>
    <w:r>
      <w:rPr>
        <w:rStyle w:val="ad"/>
      </w:rPr>
      <w:fldChar w:fldCharType="end"/>
    </w:r>
  </w:p>
  <w:p w:rsidR="00C50ACB" w:rsidRDefault="00C50ACB">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0FEE" w:rsidRDefault="008F0FEE" w:rsidP="00C50ACB">
      <w:r>
        <w:separator/>
      </w:r>
    </w:p>
  </w:footnote>
  <w:footnote w:type="continuationSeparator" w:id="1">
    <w:p w:rsidR="008F0FEE" w:rsidRDefault="008F0FEE" w:rsidP="00C50A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E22C1"/>
    <w:rsid w:val="000051F9"/>
    <w:rsid w:val="00020D04"/>
    <w:rsid w:val="0002569A"/>
    <w:rsid w:val="00026E37"/>
    <w:rsid w:val="00036BBB"/>
    <w:rsid w:val="00036C38"/>
    <w:rsid w:val="00037F64"/>
    <w:rsid w:val="00044D4A"/>
    <w:rsid w:val="00045043"/>
    <w:rsid w:val="00052E58"/>
    <w:rsid w:val="000537CF"/>
    <w:rsid w:val="00060335"/>
    <w:rsid w:val="00062D6C"/>
    <w:rsid w:val="000700DD"/>
    <w:rsid w:val="00076E31"/>
    <w:rsid w:val="000A1C57"/>
    <w:rsid w:val="000A30FC"/>
    <w:rsid w:val="000A6780"/>
    <w:rsid w:val="000B12C3"/>
    <w:rsid w:val="000D2B56"/>
    <w:rsid w:val="000E4AFF"/>
    <w:rsid w:val="00104386"/>
    <w:rsid w:val="0011108E"/>
    <w:rsid w:val="001307C0"/>
    <w:rsid w:val="00141EA2"/>
    <w:rsid w:val="00142953"/>
    <w:rsid w:val="001465EF"/>
    <w:rsid w:val="00150EB1"/>
    <w:rsid w:val="00156590"/>
    <w:rsid w:val="00162183"/>
    <w:rsid w:val="0017060B"/>
    <w:rsid w:val="00176089"/>
    <w:rsid w:val="0017679F"/>
    <w:rsid w:val="00197144"/>
    <w:rsid w:val="001A3762"/>
    <w:rsid w:val="001A6F72"/>
    <w:rsid w:val="001A7958"/>
    <w:rsid w:val="001B6348"/>
    <w:rsid w:val="001C3A2F"/>
    <w:rsid w:val="001D5839"/>
    <w:rsid w:val="001E03F0"/>
    <w:rsid w:val="001E7371"/>
    <w:rsid w:val="001F10DF"/>
    <w:rsid w:val="00212AE7"/>
    <w:rsid w:val="00213F07"/>
    <w:rsid w:val="002153A8"/>
    <w:rsid w:val="00216BC4"/>
    <w:rsid w:val="00217458"/>
    <w:rsid w:val="00220B5E"/>
    <w:rsid w:val="002275E1"/>
    <w:rsid w:val="0025144F"/>
    <w:rsid w:val="0026391F"/>
    <w:rsid w:val="0026566A"/>
    <w:rsid w:val="0027398E"/>
    <w:rsid w:val="00276311"/>
    <w:rsid w:val="00276F43"/>
    <w:rsid w:val="002819FE"/>
    <w:rsid w:val="002954ED"/>
    <w:rsid w:val="002A0419"/>
    <w:rsid w:val="002A47C5"/>
    <w:rsid w:val="002A62AC"/>
    <w:rsid w:val="002A7FDD"/>
    <w:rsid w:val="002B0591"/>
    <w:rsid w:val="002B1F1A"/>
    <w:rsid w:val="002C23EB"/>
    <w:rsid w:val="002C38BE"/>
    <w:rsid w:val="00310275"/>
    <w:rsid w:val="00317316"/>
    <w:rsid w:val="00320B3A"/>
    <w:rsid w:val="003247DE"/>
    <w:rsid w:val="00324864"/>
    <w:rsid w:val="003251EC"/>
    <w:rsid w:val="0032556F"/>
    <w:rsid w:val="0033310F"/>
    <w:rsid w:val="00336240"/>
    <w:rsid w:val="00343A20"/>
    <w:rsid w:val="00343AB8"/>
    <w:rsid w:val="00343C22"/>
    <w:rsid w:val="003470FA"/>
    <w:rsid w:val="003518BB"/>
    <w:rsid w:val="00361474"/>
    <w:rsid w:val="00364956"/>
    <w:rsid w:val="0036755E"/>
    <w:rsid w:val="003679D4"/>
    <w:rsid w:val="00370A8B"/>
    <w:rsid w:val="00371DF5"/>
    <w:rsid w:val="0037446D"/>
    <w:rsid w:val="0038245F"/>
    <w:rsid w:val="00384E9B"/>
    <w:rsid w:val="003911C8"/>
    <w:rsid w:val="003A2711"/>
    <w:rsid w:val="003A3646"/>
    <w:rsid w:val="003A46AA"/>
    <w:rsid w:val="003A4750"/>
    <w:rsid w:val="003B07A3"/>
    <w:rsid w:val="003B1F7A"/>
    <w:rsid w:val="003B3B52"/>
    <w:rsid w:val="003C065F"/>
    <w:rsid w:val="003E1256"/>
    <w:rsid w:val="003E4DF0"/>
    <w:rsid w:val="003E4FC1"/>
    <w:rsid w:val="003E5A3D"/>
    <w:rsid w:val="003E7B68"/>
    <w:rsid w:val="003F003B"/>
    <w:rsid w:val="003F4576"/>
    <w:rsid w:val="003F6A8D"/>
    <w:rsid w:val="00404001"/>
    <w:rsid w:val="00416810"/>
    <w:rsid w:val="00422E10"/>
    <w:rsid w:val="00423D78"/>
    <w:rsid w:val="00425716"/>
    <w:rsid w:val="00434075"/>
    <w:rsid w:val="00435E81"/>
    <w:rsid w:val="00445F91"/>
    <w:rsid w:val="004503A3"/>
    <w:rsid w:val="00463CD5"/>
    <w:rsid w:val="004827CA"/>
    <w:rsid w:val="00484A92"/>
    <w:rsid w:val="00492922"/>
    <w:rsid w:val="004A25DD"/>
    <w:rsid w:val="004B3AC4"/>
    <w:rsid w:val="004B5164"/>
    <w:rsid w:val="004C1F67"/>
    <w:rsid w:val="004D48EC"/>
    <w:rsid w:val="004D5055"/>
    <w:rsid w:val="004F1132"/>
    <w:rsid w:val="004F735D"/>
    <w:rsid w:val="005105A1"/>
    <w:rsid w:val="00510A89"/>
    <w:rsid w:val="00514868"/>
    <w:rsid w:val="0051514A"/>
    <w:rsid w:val="005225FA"/>
    <w:rsid w:val="005255F4"/>
    <w:rsid w:val="00532649"/>
    <w:rsid w:val="00545AC2"/>
    <w:rsid w:val="00547A63"/>
    <w:rsid w:val="00550B3A"/>
    <w:rsid w:val="00552908"/>
    <w:rsid w:val="00563E23"/>
    <w:rsid w:val="00580CC7"/>
    <w:rsid w:val="0059732F"/>
    <w:rsid w:val="005A053E"/>
    <w:rsid w:val="005A4F70"/>
    <w:rsid w:val="005B286A"/>
    <w:rsid w:val="005C154A"/>
    <w:rsid w:val="005C53F6"/>
    <w:rsid w:val="005C5887"/>
    <w:rsid w:val="005D16B3"/>
    <w:rsid w:val="005D730D"/>
    <w:rsid w:val="005D7989"/>
    <w:rsid w:val="005E6F55"/>
    <w:rsid w:val="0060521E"/>
    <w:rsid w:val="00606DCF"/>
    <w:rsid w:val="006075A9"/>
    <w:rsid w:val="006310A6"/>
    <w:rsid w:val="006312FD"/>
    <w:rsid w:val="006324A2"/>
    <w:rsid w:val="00635EFD"/>
    <w:rsid w:val="006454BA"/>
    <w:rsid w:val="00646C9F"/>
    <w:rsid w:val="00663C13"/>
    <w:rsid w:val="006812F0"/>
    <w:rsid w:val="00690264"/>
    <w:rsid w:val="006A0105"/>
    <w:rsid w:val="006A21CE"/>
    <w:rsid w:val="006A32DD"/>
    <w:rsid w:val="006B1824"/>
    <w:rsid w:val="006D0937"/>
    <w:rsid w:val="006D56DE"/>
    <w:rsid w:val="006E029D"/>
    <w:rsid w:val="006E0BBC"/>
    <w:rsid w:val="006E6789"/>
    <w:rsid w:val="006F768D"/>
    <w:rsid w:val="006F7AF4"/>
    <w:rsid w:val="00702FF0"/>
    <w:rsid w:val="00706B58"/>
    <w:rsid w:val="00710520"/>
    <w:rsid w:val="0071536F"/>
    <w:rsid w:val="00716A42"/>
    <w:rsid w:val="00726322"/>
    <w:rsid w:val="00732E8E"/>
    <w:rsid w:val="007358AE"/>
    <w:rsid w:val="00744997"/>
    <w:rsid w:val="00765753"/>
    <w:rsid w:val="007724C5"/>
    <w:rsid w:val="00785035"/>
    <w:rsid w:val="00796856"/>
    <w:rsid w:val="007B5065"/>
    <w:rsid w:val="007B7AAE"/>
    <w:rsid w:val="007C155F"/>
    <w:rsid w:val="007C279B"/>
    <w:rsid w:val="007C713F"/>
    <w:rsid w:val="007D726B"/>
    <w:rsid w:val="007E1F55"/>
    <w:rsid w:val="007E704C"/>
    <w:rsid w:val="007F4789"/>
    <w:rsid w:val="007F7D39"/>
    <w:rsid w:val="00801EA1"/>
    <w:rsid w:val="008112CB"/>
    <w:rsid w:val="0082082A"/>
    <w:rsid w:val="00821A84"/>
    <w:rsid w:val="00825DA6"/>
    <w:rsid w:val="00831B0D"/>
    <w:rsid w:val="00832789"/>
    <w:rsid w:val="008403EB"/>
    <w:rsid w:val="00846E79"/>
    <w:rsid w:val="00853253"/>
    <w:rsid w:val="008600F9"/>
    <w:rsid w:val="00864418"/>
    <w:rsid w:val="00874C4F"/>
    <w:rsid w:val="00875941"/>
    <w:rsid w:val="0088210B"/>
    <w:rsid w:val="008972EF"/>
    <w:rsid w:val="008A08F1"/>
    <w:rsid w:val="008B6052"/>
    <w:rsid w:val="008D30A4"/>
    <w:rsid w:val="008D5B5F"/>
    <w:rsid w:val="008E1856"/>
    <w:rsid w:val="008E25A0"/>
    <w:rsid w:val="008E6978"/>
    <w:rsid w:val="008F0FEE"/>
    <w:rsid w:val="008F2AE2"/>
    <w:rsid w:val="008F2EAB"/>
    <w:rsid w:val="008F4311"/>
    <w:rsid w:val="008F4C75"/>
    <w:rsid w:val="0090456D"/>
    <w:rsid w:val="00912E30"/>
    <w:rsid w:val="009259A0"/>
    <w:rsid w:val="009350AA"/>
    <w:rsid w:val="00936CAC"/>
    <w:rsid w:val="00973BF0"/>
    <w:rsid w:val="00990513"/>
    <w:rsid w:val="0099140D"/>
    <w:rsid w:val="00993965"/>
    <w:rsid w:val="009942F7"/>
    <w:rsid w:val="009A414A"/>
    <w:rsid w:val="009C0C4E"/>
    <w:rsid w:val="009C1189"/>
    <w:rsid w:val="009D301C"/>
    <w:rsid w:val="009E0258"/>
    <w:rsid w:val="009F055D"/>
    <w:rsid w:val="009F2B97"/>
    <w:rsid w:val="00A04069"/>
    <w:rsid w:val="00A06832"/>
    <w:rsid w:val="00A10F7C"/>
    <w:rsid w:val="00A13BB2"/>
    <w:rsid w:val="00A15F05"/>
    <w:rsid w:val="00A20394"/>
    <w:rsid w:val="00A21519"/>
    <w:rsid w:val="00A339AE"/>
    <w:rsid w:val="00A41DAB"/>
    <w:rsid w:val="00A43031"/>
    <w:rsid w:val="00A506D0"/>
    <w:rsid w:val="00A63DDB"/>
    <w:rsid w:val="00A83493"/>
    <w:rsid w:val="00A841B2"/>
    <w:rsid w:val="00A8588F"/>
    <w:rsid w:val="00A87FCE"/>
    <w:rsid w:val="00A963AF"/>
    <w:rsid w:val="00A96B90"/>
    <w:rsid w:val="00AA0AE0"/>
    <w:rsid w:val="00AB2822"/>
    <w:rsid w:val="00AB78BC"/>
    <w:rsid w:val="00AC2A90"/>
    <w:rsid w:val="00AC5B6F"/>
    <w:rsid w:val="00AC7E63"/>
    <w:rsid w:val="00AD06DC"/>
    <w:rsid w:val="00AD35D5"/>
    <w:rsid w:val="00AE670B"/>
    <w:rsid w:val="00AE79FC"/>
    <w:rsid w:val="00AF1574"/>
    <w:rsid w:val="00AF4C37"/>
    <w:rsid w:val="00B31900"/>
    <w:rsid w:val="00B4011A"/>
    <w:rsid w:val="00B40363"/>
    <w:rsid w:val="00B56766"/>
    <w:rsid w:val="00B572A3"/>
    <w:rsid w:val="00B75967"/>
    <w:rsid w:val="00B874D9"/>
    <w:rsid w:val="00B9153C"/>
    <w:rsid w:val="00B915E8"/>
    <w:rsid w:val="00B9312A"/>
    <w:rsid w:val="00BA14CE"/>
    <w:rsid w:val="00BA41C0"/>
    <w:rsid w:val="00BA50C6"/>
    <w:rsid w:val="00BA70F9"/>
    <w:rsid w:val="00BB554F"/>
    <w:rsid w:val="00BB79DE"/>
    <w:rsid w:val="00BC1004"/>
    <w:rsid w:val="00BC7A4A"/>
    <w:rsid w:val="00BD67A1"/>
    <w:rsid w:val="00BE0585"/>
    <w:rsid w:val="00BE22C1"/>
    <w:rsid w:val="00BF0B72"/>
    <w:rsid w:val="00BF50EE"/>
    <w:rsid w:val="00BF5ACF"/>
    <w:rsid w:val="00C00A74"/>
    <w:rsid w:val="00C042F6"/>
    <w:rsid w:val="00C10C06"/>
    <w:rsid w:val="00C2328A"/>
    <w:rsid w:val="00C42D8F"/>
    <w:rsid w:val="00C50ACB"/>
    <w:rsid w:val="00C53387"/>
    <w:rsid w:val="00C53487"/>
    <w:rsid w:val="00C542EB"/>
    <w:rsid w:val="00C57AD3"/>
    <w:rsid w:val="00C617F6"/>
    <w:rsid w:val="00C725C8"/>
    <w:rsid w:val="00C733B0"/>
    <w:rsid w:val="00C757B4"/>
    <w:rsid w:val="00C82F70"/>
    <w:rsid w:val="00C85260"/>
    <w:rsid w:val="00C945F7"/>
    <w:rsid w:val="00C97D8E"/>
    <w:rsid w:val="00CA02F4"/>
    <w:rsid w:val="00CA2564"/>
    <w:rsid w:val="00CB19AE"/>
    <w:rsid w:val="00CB1C78"/>
    <w:rsid w:val="00CB4A56"/>
    <w:rsid w:val="00CD02C1"/>
    <w:rsid w:val="00CD0E91"/>
    <w:rsid w:val="00CD1ABD"/>
    <w:rsid w:val="00CE05E7"/>
    <w:rsid w:val="00CE52FB"/>
    <w:rsid w:val="00CF3148"/>
    <w:rsid w:val="00D02926"/>
    <w:rsid w:val="00D030B1"/>
    <w:rsid w:val="00D07C99"/>
    <w:rsid w:val="00D117F7"/>
    <w:rsid w:val="00D13A57"/>
    <w:rsid w:val="00D15CFA"/>
    <w:rsid w:val="00D20A87"/>
    <w:rsid w:val="00D228EB"/>
    <w:rsid w:val="00D245CD"/>
    <w:rsid w:val="00D32E39"/>
    <w:rsid w:val="00D3506C"/>
    <w:rsid w:val="00D436E7"/>
    <w:rsid w:val="00D50A4D"/>
    <w:rsid w:val="00D5196E"/>
    <w:rsid w:val="00D610DD"/>
    <w:rsid w:val="00D7433E"/>
    <w:rsid w:val="00D90BF1"/>
    <w:rsid w:val="00DA438F"/>
    <w:rsid w:val="00DB7A63"/>
    <w:rsid w:val="00DC042E"/>
    <w:rsid w:val="00DC3250"/>
    <w:rsid w:val="00DC3642"/>
    <w:rsid w:val="00DC51EE"/>
    <w:rsid w:val="00DD094B"/>
    <w:rsid w:val="00DD1BFD"/>
    <w:rsid w:val="00DD4A62"/>
    <w:rsid w:val="00DD5175"/>
    <w:rsid w:val="00DE1C92"/>
    <w:rsid w:val="00DE6DDD"/>
    <w:rsid w:val="00DE748C"/>
    <w:rsid w:val="00DE7EE6"/>
    <w:rsid w:val="00DF2432"/>
    <w:rsid w:val="00E041FA"/>
    <w:rsid w:val="00E14865"/>
    <w:rsid w:val="00E23479"/>
    <w:rsid w:val="00E313FF"/>
    <w:rsid w:val="00E42AA6"/>
    <w:rsid w:val="00E45C7C"/>
    <w:rsid w:val="00E477FB"/>
    <w:rsid w:val="00E570D5"/>
    <w:rsid w:val="00E60E6B"/>
    <w:rsid w:val="00E655A0"/>
    <w:rsid w:val="00E703C2"/>
    <w:rsid w:val="00E742C4"/>
    <w:rsid w:val="00E87448"/>
    <w:rsid w:val="00E92C7C"/>
    <w:rsid w:val="00E96A83"/>
    <w:rsid w:val="00EA6545"/>
    <w:rsid w:val="00EB1AF8"/>
    <w:rsid w:val="00EB55F7"/>
    <w:rsid w:val="00EB723F"/>
    <w:rsid w:val="00ED1C91"/>
    <w:rsid w:val="00ED2E15"/>
    <w:rsid w:val="00EE1060"/>
    <w:rsid w:val="00EE296C"/>
    <w:rsid w:val="00EE42B7"/>
    <w:rsid w:val="00EF4AAA"/>
    <w:rsid w:val="00EF7BDC"/>
    <w:rsid w:val="00F06B21"/>
    <w:rsid w:val="00F10459"/>
    <w:rsid w:val="00F117F0"/>
    <w:rsid w:val="00F14375"/>
    <w:rsid w:val="00F210F6"/>
    <w:rsid w:val="00F27B28"/>
    <w:rsid w:val="00F40B03"/>
    <w:rsid w:val="00F57F43"/>
    <w:rsid w:val="00F61C78"/>
    <w:rsid w:val="00F649AB"/>
    <w:rsid w:val="00F67EB2"/>
    <w:rsid w:val="00F744D1"/>
    <w:rsid w:val="00F80276"/>
    <w:rsid w:val="00F82DAF"/>
    <w:rsid w:val="00F87937"/>
    <w:rsid w:val="00F95337"/>
    <w:rsid w:val="00FB73D8"/>
    <w:rsid w:val="00FC1766"/>
    <w:rsid w:val="00FC7919"/>
    <w:rsid w:val="00FD3405"/>
    <w:rsid w:val="00FE0509"/>
    <w:rsid w:val="00FF6C98"/>
    <w:rsid w:val="03214679"/>
    <w:rsid w:val="0549479B"/>
    <w:rsid w:val="072A2D00"/>
    <w:rsid w:val="0961655A"/>
    <w:rsid w:val="0B1213A7"/>
    <w:rsid w:val="0E735B22"/>
    <w:rsid w:val="102E3242"/>
    <w:rsid w:val="103038D3"/>
    <w:rsid w:val="1714189E"/>
    <w:rsid w:val="1D106482"/>
    <w:rsid w:val="2CC33FEF"/>
    <w:rsid w:val="2E60029D"/>
    <w:rsid w:val="2F430932"/>
    <w:rsid w:val="32EE7371"/>
    <w:rsid w:val="37D22B8A"/>
    <w:rsid w:val="39DC7E69"/>
    <w:rsid w:val="39F144CF"/>
    <w:rsid w:val="3A7321BB"/>
    <w:rsid w:val="3D6C689F"/>
    <w:rsid w:val="3E0F47DD"/>
    <w:rsid w:val="3E601CAB"/>
    <w:rsid w:val="3EC63424"/>
    <w:rsid w:val="40F6755A"/>
    <w:rsid w:val="41944C48"/>
    <w:rsid w:val="454900D8"/>
    <w:rsid w:val="46706B40"/>
    <w:rsid w:val="47A15EA1"/>
    <w:rsid w:val="4A93327B"/>
    <w:rsid w:val="4C36601E"/>
    <w:rsid w:val="51711EDC"/>
    <w:rsid w:val="51B6449C"/>
    <w:rsid w:val="56163CD0"/>
    <w:rsid w:val="580D5ED6"/>
    <w:rsid w:val="5E2C6323"/>
    <w:rsid w:val="619D3B28"/>
    <w:rsid w:val="66AE337A"/>
    <w:rsid w:val="6C897DD0"/>
    <w:rsid w:val="6CCA692D"/>
    <w:rsid w:val="7048750F"/>
    <w:rsid w:val="7185042C"/>
    <w:rsid w:val="741032E5"/>
    <w:rsid w:val="74926DF3"/>
    <w:rsid w:val="759D3EDB"/>
    <w:rsid w:val="796B0516"/>
    <w:rsid w:val="7E13666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9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sid w:val="00C50ACB"/>
    <w:pPr>
      <w:widowControl w:val="0"/>
      <w:jc w:val="both"/>
    </w:pPr>
    <w:rPr>
      <w:rFonts w:ascii="Times New Roman" w:hAnsi="Times New Roman"/>
      <w:kern w:val="2"/>
      <w:sz w:val="21"/>
      <w:szCs w:val="24"/>
    </w:rPr>
  </w:style>
  <w:style w:type="paragraph" w:styleId="2">
    <w:name w:val="heading 2"/>
    <w:basedOn w:val="a5"/>
    <w:next w:val="a5"/>
    <w:link w:val="2Char"/>
    <w:uiPriority w:val="9"/>
    <w:qFormat/>
    <w:rsid w:val="00C50ACB"/>
    <w:pPr>
      <w:widowControl/>
      <w:spacing w:before="100" w:beforeAutospacing="1" w:after="100" w:afterAutospacing="1"/>
      <w:jc w:val="left"/>
      <w:outlineLvl w:val="1"/>
    </w:pPr>
    <w:rPr>
      <w:rFonts w:ascii="宋体" w:hAnsi="宋体"/>
      <w:b/>
      <w:bCs/>
      <w:kern w:val="0"/>
      <w:sz w:val="36"/>
      <w:szCs w:val="36"/>
    </w:rPr>
  </w:style>
  <w:style w:type="paragraph" w:styleId="3">
    <w:name w:val="heading 3"/>
    <w:basedOn w:val="a5"/>
    <w:next w:val="a5"/>
    <w:link w:val="3Char"/>
    <w:semiHidden/>
    <w:unhideWhenUsed/>
    <w:qFormat/>
    <w:rsid w:val="00C50ACB"/>
    <w:pPr>
      <w:keepNext/>
      <w:keepLines/>
      <w:spacing w:before="260" w:after="260" w:line="416" w:lineRule="auto"/>
      <w:outlineLvl w:val="2"/>
    </w:pPr>
    <w:rPr>
      <w:b/>
      <w:bCs/>
      <w:sz w:val="32"/>
      <w:szCs w:val="32"/>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Balloon Text"/>
    <w:basedOn w:val="a5"/>
    <w:link w:val="Char"/>
    <w:qFormat/>
    <w:rsid w:val="00C50ACB"/>
    <w:rPr>
      <w:sz w:val="18"/>
      <w:szCs w:val="18"/>
    </w:rPr>
  </w:style>
  <w:style w:type="paragraph" w:styleId="aa">
    <w:name w:val="footer"/>
    <w:basedOn w:val="a5"/>
    <w:qFormat/>
    <w:rsid w:val="00C50ACB"/>
    <w:pPr>
      <w:tabs>
        <w:tab w:val="center" w:pos="4153"/>
        <w:tab w:val="right" w:pos="8306"/>
      </w:tabs>
      <w:snapToGrid w:val="0"/>
      <w:jc w:val="left"/>
    </w:pPr>
    <w:rPr>
      <w:sz w:val="18"/>
      <w:szCs w:val="18"/>
    </w:rPr>
  </w:style>
  <w:style w:type="paragraph" w:styleId="ab">
    <w:name w:val="header"/>
    <w:basedOn w:val="a5"/>
    <w:link w:val="Char0"/>
    <w:qFormat/>
    <w:rsid w:val="00C50ACB"/>
    <w:pPr>
      <w:pBdr>
        <w:bottom w:val="single" w:sz="6" w:space="1" w:color="auto"/>
      </w:pBdr>
      <w:tabs>
        <w:tab w:val="center" w:pos="4153"/>
        <w:tab w:val="right" w:pos="8306"/>
      </w:tabs>
      <w:snapToGrid w:val="0"/>
      <w:jc w:val="center"/>
    </w:pPr>
    <w:rPr>
      <w:sz w:val="18"/>
      <w:szCs w:val="18"/>
    </w:rPr>
  </w:style>
  <w:style w:type="table" w:styleId="ac">
    <w:name w:val="Table Grid"/>
    <w:basedOn w:val="a7"/>
    <w:uiPriority w:val="99"/>
    <w:qFormat/>
    <w:rsid w:val="00C50A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age number"/>
    <w:basedOn w:val="a6"/>
    <w:qFormat/>
    <w:rsid w:val="00C50ACB"/>
  </w:style>
  <w:style w:type="character" w:styleId="ae">
    <w:name w:val="Emphasis"/>
    <w:qFormat/>
    <w:rsid w:val="00C50ACB"/>
    <w:rPr>
      <w:color w:val="CC0033"/>
    </w:rPr>
  </w:style>
  <w:style w:type="character" w:styleId="af">
    <w:name w:val="Hyperlink"/>
    <w:uiPriority w:val="99"/>
    <w:unhideWhenUsed/>
    <w:qFormat/>
    <w:rsid w:val="00C50ACB"/>
    <w:rPr>
      <w:color w:val="0000FF"/>
      <w:u w:val="single"/>
    </w:rPr>
  </w:style>
  <w:style w:type="character" w:customStyle="1" w:styleId="p1">
    <w:name w:val="p1"/>
    <w:basedOn w:val="a6"/>
    <w:qFormat/>
    <w:rsid w:val="00C50ACB"/>
  </w:style>
  <w:style w:type="character" w:customStyle="1" w:styleId="apple-style-span">
    <w:name w:val="apple-style-span"/>
    <w:basedOn w:val="a6"/>
    <w:qFormat/>
    <w:rsid w:val="00C50ACB"/>
  </w:style>
  <w:style w:type="paragraph" w:customStyle="1" w:styleId="CharCharChar">
    <w:name w:val="Char Char Char"/>
    <w:basedOn w:val="a5"/>
    <w:qFormat/>
    <w:rsid w:val="00C50ACB"/>
    <w:pPr>
      <w:widowControl/>
      <w:spacing w:after="160" w:line="240" w:lineRule="exact"/>
      <w:jc w:val="left"/>
    </w:pPr>
    <w:rPr>
      <w:rFonts w:ascii="Arial" w:eastAsia="Times New Roman" w:hAnsi="Arial" w:cs="Verdana"/>
      <w:b/>
      <w:kern w:val="0"/>
      <w:sz w:val="24"/>
      <w:lang w:eastAsia="en-US"/>
    </w:rPr>
  </w:style>
  <w:style w:type="paragraph" w:customStyle="1" w:styleId="af0">
    <w:name w:val="段"/>
    <w:link w:val="Char1"/>
    <w:qFormat/>
    <w:rsid w:val="00C50ACB"/>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1">
    <w:name w:val="段 Char"/>
    <w:link w:val="af0"/>
    <w:qFormat/>
    <w:rsid w:val="00C50ACB"/>
    <w:rPr>
      <w:rFonts w:ascii="宋体"/>
      <w:sz w:val="21"/>
      <w:lang w:val="en-US" w:eastAsia="zh-CN" w:bidi="ar-SA"/>
    </w:rPr>
  </w:style>
  <w:style w:type="paragraph" w:customStyle="1" w:styleId="CharCharChar1">
    <w:name w:val="Char Char Char1"/>
    <w:basedOn w:val="a5"/>
    <w:qFormat/>
    <w:rsid w:val="00C50ACB"/>
    <w:pPr>
      <w:tabs>
        <w:tab w:val="left" w:pos="360"/>
      </w:tabs>
      <w:adjustRightInd w:val="0"/>
      <w:spacing w:line="360" w:lineRule="atLeast"/>
    </w:pPr>
    <w:rPr>
      <w:rFonts w:ascii="Tahoma" w:hAnsi="Tahoma"/>
      <w:sz w:val="24"/>
      <w:szCs w:val="20"/>
    </w:rPr>
  </w:style>
  <w:style w:type="character" w:customStyle="1" w:styleId="bt1">
    <w:name w:val="bt1"/>
    <w:qFormat/>
    <w:rsid w:val="00C50ACB"/>
    <w:rPr>
      <w:rFonts w:ascii="ˎ̥" w:hAnsi="ˎ̥" w:hint="default"/>
      <w:color w:val="000000"/>
    </w:rPr>
  </w:style>
  <w:style w:type="paragraph" w:customStyle="1" w:styleId="a0">
    <w:name w:val="一级条标题"/>
    <w:next w:val="af0"/>
    <w:qFormat/>
    <w:rsid w:val="00C50ACB"/>
    <w:pPr>
      <w:numPr>
        <w:ilvl w:val="1"/>
        <w:numId w:val="1"/>
      </w:numPr>
      <w:spacing w:beforeLines="50" w:afterLines="50"/>
      <w:outlineLvl w:val="2"/>
    </w:pPr>
    <w:rPr>
      <w:rFonts w:ascii="黑体" w:eastAsia="黑体" w:hAnsi="Times New Roman"/>
      <w:sz w:val="21"/>
      <w:szCs w:val="21"/>
    </w:rPr>
  </w:style>
  <w:style w:type="paragraph" w:customStyle="1" w:styleId="a">
    <w:name w:val="章标题"/>
    <w:next w:val="af0"/>
    <w:qFormat/>
    <w:rsid w:val="00C50ACB"/>
    <w:pPr>
      <w:numPr>
        <w:numId w:val="1"/>
      </w:numPr>
      <w:spacing w:beforeLines="100" w:afterLines="100"/>
      <w:jc w:val="both"/>
      <w:outlineLvl w:val="1"/>
    </w:pPr>
    <w:rPr>
      <w:rFonts w:ascii="黑体" w:eastAsia="黑体" w:hAnsi="Times New Roman"/>
      <w:sz w:val="21"/>
    </w:rPr>
  </w:style>
  <w:style w:type="paragraph" w:customStyle="1" w:styleId="a1">
    <w:name w:val="二级条标题"/>
    <w:basedOn w:val="a0"/>
    <w:next w:val="af0"/>
    <w:qFormat/>
    <w:rsid w:val="00C50ACB"/>
    <w:pPr>
      <w:numPr>
        <w:ilvl w:val="2"/>
      </w:numPr>
      <w:spacing w:before="50" w:after="50"/>
      <w:outlineLvl w:val="3"/>
    </w:pPr>
  </w:style>
  <w:style w:type="paragraph" w:customStyle="1" w:styleId="a2">
    <w:name w:val="三级条标题"/>
    <w:basedOn w:val="a1"/>
    <w:next w:val="af0"/>
    <w:qFormat/>
    <w:rsid w:val="00C50ACB"/>
    <w:pPr>
      <w:numPr>
        <w:ilvl w:val="3"/>
      </w:numPr>
      <w:outlineLvl w:val="4"/>
    </w:pPr>
  </w:style>
  <w:style w:type="paragraph" w:customStyle="1" w:styleId="a3">
    <w:name w:val="四级条标题"/>
    <w:basedOn w:val="a2"/>
    <w:next w:val="af0"/>
    <w:qFormat/>
    <w:rsid w:val="00C50ACB"/>
    <w:pPr>
      <w:numPr>
        <w:ilvl w:val="4"/>
      </w:numPr>
      <w:outlineLvl w:val="5"/>
    </w:pPr>
  </w:style>
  <w:style w:type="paragraph" w:customStyle="1" w:styleId="a4">
    <w:name w:val="五级条标题"/>
    <w:basedOn w:val="a3"/>
    <w:next w:val="af0"/>
    <w:qFormat/>
    <w:rsid w:val="00C50ACB"/>
    <w:pPr>
      <w:numPr>
        <w:ilvl w:val="5"/>
      </w:numPr>
      <w:outlineLvl w:val="6"/>
    </w:pPr>
  </w:style>
  <w:style w:type="character" w:customStyle="1" w:styleId="Char0">
    <w:name w:val="页眉 Char"/>
    <w:link w:val="ab"/>
    <w:qFormat/>
    <w:rsid w:val="00C50ACB"/>
    <w:rPr>
      <w:kern w:val="2"/>
      <w:sz w:val="18"/>
      <w:szCs w:val="18"/>
    </w:rPr>
  </w:style>
  <w:style w:type="paragraph" w:customStyle="1" w:styleId="ParaCharCharCharCharCharCharChar">
    <w:name w:val="默认段落字体 Para Char Char Char Char Char Char Char"/>
    <w:basedOn w:val="a5"/>
    <w:qFormat/>
    <w:rsid w:val="00C50ACB"/>
    <w:rPr>
      <w:szCs w:val="21"/>
    </w:rPr>
  </w:style>
  <w:style w:type="character" w:customStyle="1" w:styleId="2Char">
    <w:name w:val="标题 2 Char"/>
    <w:link w:val="2"/>
    <w:uiPriority w:val="9"/>
    <w:qFormat/>
    <w:rsid w:val="00C50ACB"/>
    <w:rPr>
      <w:rFonts w:ascii="宋体" w:hAnsi="宋体" w:cs="宋体"/>
      <w:b/>
      <w:bCs/>
      <w:sz w:val="36"/>
      <w:szCs w:val="36"/>
    </w:rPr>
  </w:style>
  <w:style w:type="character" w:customStyle="1" w:styleId="apple-converted-space">
    <w:name w:val="apple-converted-space"/>
    <w:basedOn w:val="a6"/>
    <w:qFormat/>
    <w:rsid w:val="00C50ACB"/>
  </w:style>
  <w:style w:type="paragraph" w:customStyle="1" w:styleId="af1">
    <w:name w:val="二级无"/>
    <w:basedOn w:val="a1"/>
    <w:qFormat/>
    <w:rsid w:val="00C50ACB"/>
    <w:pPr>
      <w:numPr>
        <w:ilvl w:val="0"/>
        <w:numId w:val="0"/>
      </w:numPr>
      <w:tabs>
        <w:tab w:val="left" w:pos="2160"/>
      </w:tabs>
      <w:spacing w:beforeLines="0" w:afterLines="0"/>
      <w:ind w:left="2160" w:hanging="720"/>
    </w:pPr>
    <w:rPr>
      <w:rFonts w:ascii="宋体" w:eastAsia="宋体"/>
    </w:rPr>
  </w:style>
  <w:style w:type="character" w:customStyle="1" w:styleId="Char">
    <w:name w:val="批注框文本 Char"/>
    <w:basedOn w:val="a6"/>
    <w:link w:val="a9"/>
    <w:qFormat/>
    <w:rsid w:val="00C50ACB"/>
    <w:rPr>
      <w:kern w:val="2"/>
      <w:sz w:val="18"/>
      <w:szCs w:val="18"/>
    </w:rPr>
  </w:style>
  <w:style w:type="character" w:customStyle="1" w:styleId="3Char">
    <w:name w:val="标题 3 Char"/>
    <w:basedOn w:val="a6"/>
    <w:link w:val="3"/>
    <w:semiHidden/>
    <w:qFormat/>
    <w:rsid w:val="00C50ACB"/>
    <w:rPr>
      <w:b/>
      <w:bCs/>
      <w:kern w:val="2"/>
      <w:sz w:val="32"/>
      <w:szCs w:val="32"/>
    </w:rPr>
  </w:style>
  <w:style w:type="paragraph" w:styleId="af2">
    <w:name w:val="List Paragraph"/>
    <w:basedOn w:val="a5"/>
    <w:uiPriority w:val="34"/>
    <w:qFormat/>
    <w:rsid w:val="00C50AC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Pages>
  <Words>1360</Words>
  <Characters>7755</Characters>
  <Application>Microsoft Office Word</Application>
  <DocSecurity>0</DocSecurity>
  <Lines>64</Lines>
  <Paragraphs>18</Paragraphs>
  <ScaleCrop>false</ScaleCrop>
  <Company>bzy</Company>
  <LinksUpToDate>false</LinksUpToDate>
  <CharactersWithSpaces>9097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《车用乙醇汽油（E10）》广西地方标准</dc:title>
  <dc:creator>lilin</dc:creator>
  <cp:lastModifiedBy>Windows 用户</cp:lastModifiedBy>
  <cp:revision>383</cp:revision>
  <cp:lastPrinted>2010-11-30T00:47:00Z</cp:lastPrinted>
  <dcterms:created xsi:type="dcterms:W3CDTF">2018-07-19T06:52:00Z</dcterms:created>
  <dcterms:modified xsi:type="dcterms:W3CDTF">2020-08-17T04:22:00Z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