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framePr/>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     </w:t>
      </w:r>
      <w:r>
        <w:fldChar w:fldCharType="end"/>
      </w:r>
      <w:bookmarkEnd w:id="0"/>
    </w:p>
    <w:p>
      <w:pPr>
        <w:pStyle w:val="119"/>
        <w:framePr/>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30"/>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1" w:type="dxa"/>
            <w:tcBorders>
              <w:top w:val="nil"/>
              <w:left w:val="nil"/>
              <w:bottom w:val="nil"/>
              <w:right w:val="nil"/>
            </w:tcBorders>
            <w:shd w:val="clear" w:color="auto" w:fill="auto"/>
          </w:tcPr>
          <w:p>
            <w:pPr>
              <w:pStyle w:val="119"/>
              <w:framePr/>
            </w:pP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05"/>
        <w:framePr/>
      </w:pPr>
      <w:r>
        <w:t>D</w:t>
      </w:r>
      <w:r>
        <w:rPr>
          <w:spacing w:val="100"/>
        </w:rPr>
        <w:t>B</w:t>
      </w:r>
      <w:bookmarkStart w:id="3" w:name="c3"/>
      <w:r>
        <w:fldChar w:fldCharType="begin">
          <w:ffData>
            <w:name w:val="c3"/>
            <w:enabled/>
            <w:calcOnExit w:val="0"/>
            <w:entryMacro w:val="ShowHelp16"/>
            <w:textInput/>
          </w:ffData>
        </w:fldChar>
      </w:r>
      <w:r>
        <w:instrText xml:space="preserve"> FORMTEXT </w:instrText>
      </w:r>
      <w:r>
        <w:fldChar w:fldCharType="separate"/>
      </w:r>
      <w:r>
        <w:rPr>
          <w:rFonts w:hint="eastAsia"/>
        </w:rPr>
        <w:t>45</w:t>
      </w:r>
      <w:r>
        <w:fldChar w:fldCharType="end"/>
      </w:r>
      <w:bookmarkEnd w:id="3"/>
    </w:p>
    <w:p>
      <w:pPr>
        <w:pStyle w:val="106"/>
        <w:framePr/>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广西壮族自治区</w:t>
      </w:r>
      <w:r>
        <w:fldChar w:fldCharType="end"/>
      </w:r>
      <w:bookmarkEnd w:id="4"/>
      <w:r>
        <w:t>地方标准</w:t>
      </w:r>
    </w:p>
    <w:p>
      <w:pPr>
        <w:pStyle w:val="43"/>
        <w:framePr/>
        <w:rPr>
          <w:rFonts w:hAnsi="黑体"/>
        </w:rPr>
      </w:pPr>
      <w:r>
        <w:rPr>
          <w:rFonts w:ascii="Times New Roman"/>
        </w:rPr>
        <w:t xml:space="preserve">DB </w:t>
      </w:r>
      <w:bookmarkStart w:id="5" w:name="StdNo0"/>
      <w:r>
        <w:rPr>
          <w:rFonts w:hAnsi="黑体"/>
        </w:rPr>
        <w:fldChar w:fldCharType="begin">
          <w:ffData>
            <w:name w:val="StdNo0"/>
            <w:enabled/>
            <w:calcOnExit w:val="0"/>
            <w:textInput>
              <w:default w:val="××/T"/>
            </w:textInput>
          </w:ffData>
        </w:fldChar>
      </w:r>
      <w:r>
        <w:rPr>
          <w:rFonts w:hAnsi="黑体"/>
        </w:rPr>
        <w:instrText xml:space="preserve"> FORMTEXT </w:instrText>
      </w:r>
      <w:r>
        <w:rPr>
          <w:rFonts w:hAnsi="黑体"/>
        </w:rPr>
        <w:fldChar w:fldCharType="separate"/>
      </w:r>
      <w:r>
        <w:rPr>
          <w:rFonts w:hAnsi="黑体"/>
        </w:rPr>
        <w:t>45</w:t>
      </w:r>
      <w:r>
        <w:rPr>
          <w:rFonts w:ascii="Times New Roman"/>
        </w:rPr>
        <w:t>/T</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
            </w:textInput>
          </w:ffData>
        </w:fldChar>
      </w:r>
      <w:r>
        <w:rPr>
          <w:rFonts w:hAnsi="黑体"/>
        </w:rPr>
        <w:instrText xml:space="preserve"> FORMTEXT </w:instrText>
      </w:r>
      <w:r>
        <w:rPr>
          <w:rFonts w:hAnsi="黑体"/>
        </w:rPr>
        <w:fldChar w:fldCharType="separate"/>
      </w:r>
      <w:r>
        <w:rPr>
          <w:rFonts w:hAnsi="黑体"/>
        </w:rPr>
        <w:t>××××</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
              <w:maxLength w:val="4"/>
            </w:textInput>
          </w:ffData>
        </w:fldChar>
      </w:r>
      <w:r>
        <w:rPr>
          <w:rFonts w:hAnsi="黑体"/>
        </w:rPr>
        <w:instrText xml:space="preserve"> FORMTEXT </w:instrText>
      </w:r>
      <w:r>
        <w:rPr>
          <w:rFonts w:hAnsi="黑体"/>
        </w:rPr>
        <w:fldChar w:fldCharType="separate"/>
      </w:r>
      <w:r>
        <w:rPr>
          <w:rFonts w:hAnsi="黑体"/>
        </w:rPr>
        <w:t>××××</w:t>
      </w:r>
      <w:r>
        <w:rPr>
          <w:rFonts w:hAnsi="黑体"/>
        </w:rPr>
        <w:fldChar w:fldCharType="end"/>
      </w:r>
      <w:bookmarkEnd w:id="7"/>
    </w:p>
    <w:tbl>
      <w:tblPr>
        <w:tblStyle w:val="3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2"/>
              <w:framePr/>
            </w:pPr>
            <w:bookmarkStart w:id="8" w:name="DT"/>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6"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mDyy9YAAAAIAQAADwAAAAAAAAABACAAAAAiAAAAZHJzL2Rvd25yZXYueG1sUEsBAhQAFAAAAAgA&#10;h07iQDfHGzLuAQAA0gMAAA4AAAAAAAAAAQAgAAAAJQEAAGRycy9lMm9Eb2MueG1sUEsFBgAAAAAG&#10;AAYAWQEAAIUFA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pPr>
        <w:pStyle w:val="43"/>
        <w:framePr/>
        <w:rPr>
          <w:rFonts w:hAnsi="黑体"/>
        </w:rPr>
      </w:pPr>
    </w:p>
    <w:p>
      <w:pPr>
        <w:pStyle w:val="43"/>
        <w:framePr/>
        <w:rPr>
          <w:rFonts w:hAnsi="黑体"/>
        </w:rPr>
      </w:pPr>
    </w:p>
    <w:p>
      <w:pPr>
        <w:pStyle w:val="74"/>
        <w:framePr/>
      </w:pPr>
      <w:r>
        <w:fldChar w:fldCharType="begin">
          <w:ffData>
            <w:name w:val="StdName"/>
            <w:enabled/>
            <w:calcOnExit w:val="0"/>
            <w:textInput/>
          </w:ffData>
        </w:fldChar>
      </w:r>
      <w:bookmarkStart w:id="9" w:name="StdName"/>
      <w:r>
        <w:instrText xml:space="preserve"> FORMTEXT </w:instrText>
      </w:r>
      <w:r>
        <w:fldChar w:fldCharType="separate"/>
      </w:r>
      <w:r>
        <w:rPr>
          <w:rFonts w:hint="eastAsia"/>
        </w:rPr>
        <w:t>幼儿园服务质量要求</w:t>
      </w:r>
      <w:r>
        <w:fldChar w:fldCharType="end"/>
      </w:r>
      <w:bookmarkEnd w:id="9"/>
    </w:p>
    <w:p>
      <w:pPr>
        <w:pStyle w:val="75"/>
        <w:framePr/>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点击此处添加标准英文译名</w:t>
      </w:r>
      <w:r>
        <w:fldChar w:fldCharType="end"/>
      </w:r>
      <w:bookmarkEnd w:id="10"/>
    </w:p>
    <w:p>
      <w:pPr>
        <w:pStyle w:val="76"/>
        <w:framePr/>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Style w:val="30"/>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7"/>
              <w:framePr/>
            </w:pPr>
            <w: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5"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ia6S1QAAAAoBAAAPAAAAAAAAAAEAIAAAACIAAABkcnMvZG93bnJldi54bWxQSwECFAAUAAAACACH&#10;TuJA/CFapO4BAADSAwAADgAAAAAAAAABACAAAAAkAQAAZHJzL2Uyb0RvYy54bWxQSwUGAAAAAAYA&#10;BgBZAQAAhAUAAAAA&#10;">
                      <v:fill on="t" focussize="0,0"/>
                      <v:stroke on="f"/>
                      <v:imagedata o:title=""/>
                      <o:lock v:ext="edit" aspectratio="f"/>
                      <w10:anchorlock/>
                    </v:rect>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4"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D&#10;4Yvl1gAAAAkBAAAPAAAAAAAAAAEAIAAAACIAAABkcnMvZG93bnJldi54bWxQSwECFAAUAAAACACH&#10;TuJAHzkyPO0BAADSAwAADgAAAAAAAAABACAAAAAlAQAAZHJzL2Uyb0RvYy54bWxQSwUGAAAAAAYA&#10;BgBZAQAAhAU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8"/>
              <w:framePr/>
            </w:pPr>
            <w:bookmarkStart w:id="13" w:name="WCRQ"/>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p>
      <w:pPr>
        <w:pStyle w:val="126"/>
        <w:framePr/>
      </w:pPr>
      <w:bookmarkStart w:id="14" w:name="FY"/>
      <w:r>
        <w:rPr>
          <w:rFonts w:ascii="黑体"/>
        </w:rPr>
        <w:fldChar w:fldCharType="begin">
          <w:ffData>
            <w:name w:val="FY"/>
            <w:enabled/>
            <w:calcOnExit w:val="0"/>
            <w:entryMacro w:val="ShowHelp8"/>
            <w:textInput>
              <w:default w:val="××××"/>
              <w:maxLength w:val="4"/>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5"/>
      <w:r>
        <w:rPr>
          <w:rFonts w:hint="eastAsia"/>
        </w:rPr>
        <w:t>发布</w:t>
      </w:r>
      <w:r>
        <mc:AlternateContent>
          <mc:Choice Requires="wps">
            <w:drawing>
              <wp:anchor distT="0" distB="0" distL="114300" distR="114300" simplePos="0" relativeHeight="251658240" behindDoc="0" locked="1" layoutInCell="1" allowOverlap="1">
                <wp:simplePos x="0" y="0"/>
                <wp:positionH relativeFrom="column">
                  <wp:posOffset>-635</wp:posOffset>
                </wp:positionH>
                <wp:positionV relativeFrom="page">
                  <wp:posOffset>9251950</wp:posOffset>
                </wp:positionV>
                <wp:extent cx="6120130" cy="0"/>
                <wp:effectExtent l="8890" t="12700" r="5080" b="6350"/>
                <wp:wrapNone/>
                <wp:docPr id="3" name="Line 8"/>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8" o:spid="_x0000_s1026" o:spt="20" style="position:absolute;left:0pt;margin-left:-0.05pt;margin-top:728.5pt;height:0pt;width:481.9pt;mso-position-vertical-relative:page;z-index:25165824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lh2s81gAA&#10;AAsBAAAPAAAAAAAAAAEAIAAAACIAAABkcnMvZG93bnJldi54bWxQSwECFAAUAAAACACHTuJAlNdA&#10;CK4BAABRAwAADgAAAAAAAAABACAAAAAlAQAAZHJzL2Uyb0RvYy54bWxQSwUGAAAAAAYABgBZAQAA&#10;RQUAAAAA&#10;">
                <v:fill on="f" focussize="0,0"/>
                <v:stroke color="#000000" joinstyle="round"/>
                <v:imagedata o:title=""/>
                <o:lock v:ext="edit" aspectratio="f"/>
                <w10:anchorlock/>
              </v:line>
            </w:pict>
          </mc:Fallback>
        </mc:AlternateContent>
      </w:r>
    </w:p>
    <w:p>
      <w:pPr>
        <w:pStyle w:val="127"/>
        <w:framePr/>
      </w:pPr>
      <w:bookmarkStart w:id="16" w:name="SY"/>
      <w:r>
        <w:rPr>
          <w:rFonts w:ascii="黑体"/>
        </w:rPr>
        <w:fldChar w:fldCharType="begin">
          <w:ffData>
            <w:name w:val="SY"/>
            <w:enabled/>
            <w:calcOnExit w:val="0"/>
            <w:entryMacro w:val="ShowHelp9"/>
            <w:textInput>
              <w:default w:val="××××"/>
              <w:maxLength w:val="4"/>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8"/>
      <w:r>
        <w:rPr>
          <w:rFonts w:hint="eastAsia"/>
        </w:rPr>
        <w:t>实施</w:t>
      </w:r>
    </w:p>
    <w:p>
      <w:pPr>
        <w:pStyle w:val="107"/>
        <w:framePr/>
      </w:pPr>
      <w:bookmarkStart w:id="19" w:name="fm"/>
      <w:r>
        <w:fldChar w:fldCharType="begin">
          <w:ffData>
            <w:name w:val="fm"/>
            <w:enabled/>
            <w:calcOnExit w:val="0"/>
            <w:textInput/>
          </w:ffData>
        </w:fldChar>
      </w:r>
      <w:r>
        <w:instrText xml:space="preserve"> FORMTEXT </w:instrText>
      </w:r>
      <w:r>
        <w:fldChar w:fldCharType="separate"/>
      </w:r>
      <w:r>
        <w:t>     </w:t>
      </w:r>
      <w:r>
        <w:fldChar w:fldCharType="end"/>
      </w:r>
      <w:bookmarkEnd w:id="19"/>
      <w:r>
        <w:t xml:space="preserve"> </w:t>
      </w:r>
      <w:r>
        <w:rPr>
          <w:rStyle w:val="69"/>
        </w:rPr>
        <w:t xml:space="preserve"> </w:t>
      </w:r>
      <w:r>
        <w:rPr>
          <w:rStyle w:val="69"/>
          <w:rFonts w:hint="eastAsia"/>
        </w:rPr>
        <w:t>发布</w:t>
      </w:r>
    </w:p>
    <w:p>
      <w:pPr>
        <w:pStyle w:val="21"/>
        <w:sectPr>
          <w:headerReference r:id="rId3" w:type="even"/>
          <w:footerReference r:id="rId4" w:type="even"/>
          <w:pgSz w:w="11906" w:h="16838"/>
          <w:pgMar w:top="567" w:right="1134" w:bottom="1134" w:left="1417" w:header="0" w:footer="0" w:gutter="0"/>
          <w:pgNumType w:start="1"/>
          <w:cols w:space="425" w:num="1"/>
          <w:docGrid w:type="lines" w:linePitch="312" w:charSpace="0"/>
        </w:sectPr>
      </w:pPr>
      <w: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396240</wp:posOffset>
                </wp:positionV>
                <wp:extent cx="866775" cy="198120"/>
                <wp:effectExtent l="4445" t="3810" r="0" b="0"/>
                <wp:wrapNone/>
                <wp:docPr id="2"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31.2pt;height:15.6pt;width:68.25pt;z-index:-251653120;mso-width-relative:page;mso-height-relative:page;" fillcolor="#FFFFFF" filled="t" stroked="f" coordsize="21600,21600" o:gfxdata="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BkAU9cAAAAJAQAADwAAAAAAAAABACAAAAAiAAAAZHJzL2Rvd25yZXYueG1sUEsBAhQA&#10;FAAAAAgAh07iQKKAdBnzAQAA0gMAAA4AAAAAAAAAAQAgAAAAJgEAAGRycy9lMm9Eb2MueG1sUEsF&#10;BgAAAAAGAAYAWQEAAIsFAAAAAA==&#10;">
                <v:fill on="t" focussize="0,0"/>
                <v:stroke on="f"/>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8890" t="6350" r="5080" b="12700"/>
                <wp:wrapNone/>
                <wp:docPr id="1" name="Line 9"/>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9"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JB4l/XAAAA&#10;CQEAAA8AAAAAAAAAAQAgAAAAIgAAAGRycy9kb3ducmV2LnhtbFBLAQIUABQAAAAIAIdO4kB4eZi6&#10;rAEAAFEDAAAOAAAAAAAAAAEAIAAAACYBAABkcnMvZTJvRG9jLnhtbFBLBQYAAAAABgAGAFkBAABE&#10;BQAAAAA=&#10;">
                <v:fill on="f" focussize="0,0"/>
                <v:stroke color="#000000" joinstyle="round"/>
                <v:imagedata o:title=""/>
                <o:lock v:ext="edit" aspectratio="f"/>
              </v:line>
            </w:pict>
          </mc:Fallback>
        </mc:AlternateContent>
      </w:r>
    </w:p>
    <w:p>
      <w:pPr>
        <w:pStyle w:val="46"/>
      </w:pPr>
      <w:bookmarkStart w:id="20" w:name="_Toc50295279"/>
      <w:bookmarkStart w:id="21" w:name="_Toc50063439"/>
      <w:bookmarkStart w:id="22" w:name="_Toc47613467"/>
      <w:bookmarkStart w:id="23" w:name="BKQY"/>
      <w:r>
        <w:rPr>
          <w:rFonts w:hint="eastAsia"/>
        </w:rPr>
        <w:t>目</w:t>
      </w:r>
      <w:bookmarkStart w:id="24" w:name="BKML"/>
      <w:r>
        <w:rPr>
          <w:rFonts w:hAnsi="黑体"/>
        </w:rPr>
        <w:t>  </w:t>
      </w:r>
      <w:r>
        <w:rPr>
          <w:rFonts w:hint="eastAsia"/>
        </w:rPr>
        <w:t>次</w:t>
      </w:r>
      <w:bookmarkEnd w:id="24"/>
    </w:p>
    <w:p>
      <w:pPr>
        <w:pStyle w:val="17"/>
        <w:spacing w:before="78" w:after="78"/>
        <w:rPr>
          <w:rFonts w:asciiTheme="minorHAnsi" w:hAnsiTheme="minorHAnsi" w:eastAsiaTheme="minorEastAsia" w:cstheme="minorBidi"/>
          <w:szCs w:val="22"/>
        </w:rPr>
      </w:pPr>
      <w:r>
        <w:fldChar w:fldCharType="begin" w:fldLock="1"/>
      </w:r>
      <w:r>
        <w:instrText xml:space="preserve"> </w:instrText>
      </w:r>
      <w:r>
        <w:rPr>
          <w:rFonts w:hint="eastAsia"/>
        </w:rPr>
        <w:instrText xml:space="preserve">TOC \h \z \t"前言、引言标题,1,参考文献、索引标题,1,章标题,1,参考文献,1,附录标识,1,一级条标题, 3" \* MERGEFORMAT</w:instrText>
      </w:r>
      <w:r>
        <w:instrText xml:space="preserve"> </w:instrText>
      </w:r>
      <w:r>
        <w:fldChar w:fldCharType="separate"/>
      </w:r>
      <w:r>
        <w:fldChar w:fldCharType="begin"/>
      </w:r>
      <w:r>
        <w:instrText xml:space="preserve"> HYPERLINK \l "_Toc50295402" </w:instrText>
      </w:r>
      <w:r>
        <w:fldChar w:fldCharType="separate"/>
      </w:r>
      <w:r>
        <w:rPr>
          <w:rStyle w:val="35"/>
          <w:rFonts w:hint="eastAsia"/>
        </w:rPr>
        <w:t>前言</w:t>
      </w:r>
      <w:r>
        <w:tab/>
      </w:r>
      <w:r>
        <w:fldChar w:fldCharType="begin" w:fldLock="1"/>
      </w:r>
      <w:r>
        <w:instrText xml:space="preserve"> PAGEREF _Toc50295402 \h </w:instrText>
      </w:r>
      <w:r>
        <w:fldChar w:fldCharType="separate"/>
      </w:r>
      <w:r>
        <w:t>III</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"_Toc50295403" </w:instrText>
      </w:r>
      <w:r>
        <w:fldChar w:fldCharType="separate"/>
      </w:r>
      <w:r>
        <w:rPr>
          <w:rStyle w:val="35"/>
        </w:rPr>
        <w:t>1</w:t>
      </w:r>
      <w:r>
        <w:rPr>
          <w:rStyle w:val="35"/>
          <w:rFonts w:hint="eastAsia"/>
        </w:rPr>
        <w:t>　范围</w:t>
      </w:r>
      <w:r>
        <w:tab/>
      </w:r>
      <w:r>
        <w:fldChar w:fldCharType="begin" w:fldLock="1"/>
      </w:r>
      <w:r>
        <w:instrText xml:space="preserve"> PAGEREF _Toc50295403 \h </w:instrText>
      </w:r>
      <w:r>
        <w:fldChar w:fldCharType="separate"/>
      </w:r>
      <w:r>
        <w:t>1</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"_Toc50295404" </w:instrText>
      </w:r>
      <w:r>
        <w:fldChar w:fldCharType="separate"/>
      </w:r>
      <w:r>
        <w:rPr>
          <w:rStyle w:val="35"/>
        </w:rPr>
        <w:t>2</w:t>
      </w:r>
      <w:r>
        <w:rPr>
          <w:rStyle w:val="35"/>
          <w:rFonts w:hint="eastAsia"/>
        </w:rPr>
        <w:t>　规范性引用文件</w:t>
      </w:r>
      <w:r>
        <w:tab/>
      </w:r>
      <w:r>
        <w:fldChar w:fldCharType="begin" w:fldLock="1"/>
      </w:r>
      <w:r>
        <w:instrText xml:space="preserve"> PAGEREF _Toc50295404 \h </w:instrText>
      </w:r>
      <w:r>
        <w:fldChar w:fldCharType="separate"/>
      </w:r>
      <w:r>
        <w:t>1</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"_Toc50295405" </w:instrText>
      </w:r>
      <w:r>
        <w:fldChar w:fldCharType="separate"/>
      </w:r>
      <w:r>
        <w:rPr>
          <w:rStyle w:val="35"/>
        </w:rPr>
        <w:t>3</w:t>
      </w:r>
      <w:r>
        <w:rPr>
          <w:rStyle w:val="35"/>
          <w:rFonts w:hint="eastAsia"/>
        </w:rPr>
        <w:t>　术语和定义</w:t>
      </w:r>
      <w:r>
        <w:tab/>
      </w:r>
      <w:r>
        <w:fldChar w:fldCharType="begin" w:fldLock="1"/>
      </w:r>
      <w:r>
        <w:instrText xml:space="preserve"> PAGEREF _Toc50295405 \h </w:instrText>
      </w:r>
      <w:r>
        <w:fldChar w:fldCharType="separate"/>
      </w:r>
      <w:r>
        <w:t>1</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"_Toc50295409" </w:instrText>
      </w:r>
      <w:r>
        <w:fldChar w:fldCharType="separate"/>
      </w:r>
      <w:r>
        <w:rPr>
          <w:rStyle w:val="35"/>
        </w:rPr>
        <w:t>4</w:t>
      </w:r>
      <w:r>
        <w:rPr>
          <w:rStyle w:val="35"/>
          <w:rFonts w:hint="eastAsia"/>
        </w:rPr>
        <w:t>　设施设备要求</w:t>
      </w:r>
      <w:r>
        <w:tab/>
      </w:r>
      <w:r>
        <w:fldChar w:fldCharType="begin" w:fldLock="1"/>
      </w:r>
      <w:r>
        <w:instrText xml:space="preserve"> PAGEREF _Toc50295409 \h </w:instrText>
      </w:r>
      <w:r>
        <w:fldChar w:fldCharType="separate"/>
      </w:r>
      <w:r>
        <w:t>1</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"_Toc50295410" </w:instrText>
      </w:r>
      <w:r>
        <w:fldChar w:fldCharType="separate"/>
      </w:r>
      <w:r>
        <w:rPr>
          <w:rStyle w:val="35"/>
        </w:rPr>
        <w:t>4.1</w:t>
      </w:r>
      <w:r>
        <w:rPr>
          <w:rStyle w:val="35"/>
          <w:rFonts w:hint="eastAsia"/>
        </w:rPr>
        <w:t>　通用要求</w:t>
      </w:r>
      <w:r>
        <w:tab/>
      </w:r>
      <w:r>
        <w:fldChar w:fldCharType="begin" w:fldLock="1"/>
      </w:r>
      <w:r>
        <w:instrText xml:space="preserve"> PAGEREF _Toc50295410 \h </w:instrText>
      </w:r>
      <w:r>
        <w:fldChar w:fldCharType="separate"/>
      </w:r>
      <w:r>
        <w:t>1</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"_Toc50295411" </w:instrText>
      </w:r>
      <w:r>
        <w:fldChar w:fldCharType="separate"/>
      </w:r>
      <w:r>
        <w:rPr>
          <w:rStyle w:val="35"/>
        </w:rPr>
        <w:t>4.2</w:t>
      </w:r>
      <w:r>
        <w:rPr>
          <w:rStyle w:val="35"/>
          <w:rFonts w:hint="eastAsia"/>
        </w:rPr>
        <w:t>　室外设施设备</w:t>
      </w:r>
      <w:r>
        <w:tab/>
      </w:r>
      <w:r>
        <w:fldChar w:fldCharType="begin" w:fldLock="1"/>
      </w:r>
      <w:r>
        <w:instrText xml:space="preserve"> PAGEREF _Toc50295411 \h </w:instrText>
      </w:r>
      <w:r>
        <w:fldChar w:fldCharType="separate"/>
      </w:r>
      <w:r>
        <w:t>2</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"_Toc50295412" </w:instrText>
      </w:r>
      <w:r>
        <w:fldChar w:fldCharType="separate"/>
      </w:r>
      <w:r>
        <w:rPr>
          <w:rStyle w:val="35"/>
        </w:rPr>
        <w:t>4.3</w:t>
      </w:r>
      <w:r>
        <w:rPr>
          <w:rStyle w:val="35"/>
          <w:rFonts w:hint="eastAsia"/>
        </w:rPr>
        <w:t>　室内设施设备</w:t>
      </w:r>
      <w:r>
        <w:tab/>
      </w:r>
      <w:r>
        <w:fldChar w:fldCharType="begin" w:fldLock="1"/>
      </w:r>
      <w:r>
        <w:instrText xml:space="preserve"> PAGEREF _Toc50295412 \h </w:instrText>
      </w:r>
      <w:r>
        <w:fldChar w:fldCharType="separate"/>
      </w:r>
      <w:r>
        <w:t>2</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"_Toc50295413" </w:instrText>
      </w:r>
      <w:r>
        <w:fldChar w:fldCharType="separate"/>
      </w:r>
      <w:r>
        <w:rPr>
          <w:rStyle w:val="35"/>
        </w:rPr>
        <w:t>4.4</w:t>
      </w:r>
      <w:r>
        <w:rPr>
          <w:rStyle w:val="35"/>
          <w:rFonts w:hint="eastAsia"/>
        </w:rPr>
        <w:t>　玩具、教具与图书要求</w:t>
      </w:r>
      <w:r>
        <w:tab/>
      </w:r>
      <w:r>
        <w:fldChar w:fldCharType="begin" w:fldLock="1"/>
      </w:r>
      <w:r>
        <w:instrText xml:space="preserve"> PAGEREF _Toc50295413 \h </w:instrText>
      </w:r>
      <w:r>
        <w:fldChar w:fldCharType="separate"/>
      </w:r>
      <w:r>
        <w:t>3</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"_Toc50295414" </w:instrText>
      </w:r>
      <w:r>
        <w:fldChar w:fldCharType="separate"/>
      </w:r>
      <w:r>
        <w:rPr>
          <w:rStyle w:val="35"/>
        </w:rPr>
        <w:t>5</w:t>
      </w:r>
      <w:r>
        <w:rPr>
          <w:rStyle w:val="35"/>
          <w:rFonts w:hint="eastAsia"/>
        </w:rPr>
        <w:t>　安全与卫生质量要求</w:t>
      </w:r>
      <w:r>
        <w:tab/>
      </w:r>
      <w:r>
        <w:fldChar w:fldCharType="begin" w:fldLock="1"/>
      </w:r>
      <w:r>
        <w:instrText xml:space="preserve"> PAGEREF _Toc50295414 \h </w:instrText>
      </w:r>
      <w:r>
        <w:fldChar w:fldCharType="separate"/>
      </w:r>
      <w:r>
        <w:t>3</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"_Toc50295415" </w:instrText>
      </w:r>
      <w:r>
        <w:fldChar w:fldCharType="separate"/>
      </w:r>
      <w:r>
        <w:rPr>
          <w:rStyle w:val="35"/>
        </w:rPr>
        <w:t>5.1</w:t>
      </w:r>
      <w:r>
        <w:rPr>
          <w:rStyle w:val="35"/>
          <w:rFonts w:hint="eastAsia"/>
        </w:rPr>
        <w:t>　组织管理</w:t>
      </w:r>
      <w:r>
        <w:tab/>
      </w:r>
      <w:r>
        <w:fldChar w:fldCharType="begin" w:fldLock="1"/>
      </w:r>
      <w:r>
        <w:instrText xml:space="preserve"> PAGEREF _Toc50295415 \h </w:instrText>
      </w:r>
      <w:r>
        <w:fldChar w:fldCharType="separate"/>
      </w:r>
      <w:r>
        <w:t>3</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"_Toc50295416" </w:instrText>
      </w:r>
      <w:r>
        <w:fldChar w:fldCharType="separate"/>
      </w:r>
      <w:r>
        <w:rPr>
          <w:rStyle w:val="35"/>
        </w:rPr>
        <w:t>5.2</w:t>
      </w:r>
      <w:r>
        <w:rPr>
          <w:rStyle w:val="35"/>
          <w:rFonts w:hint="eastAsia"/>
        </w:rPr>
        <w:t>　安全管理</w:t>
      </w:r>
      <w:r>
        <w:tab/>
      </w:r>
      <w:r>
        <w:fldChar w:fldCharType="begin" w:fldLock="1"/>
      </w:r>
      <w:r>
        <w:instrText xml:space="preserve"> PAGEREF _Toc50295416 \h </w:instrText>
      </w:r>
      <w:r>
        <w:fldChar w:fldCharType="separate"/>
      </w:r>
      <w:r>
        <w:t>3</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"_Toc50295417" </w:instrText>
      </w:r>
      <w:r>
        <w:fldChar w:fldCharType="separate"/>
      </w:r>
      <w:r>
        <w:rPr>
          <w:rStyle w:val="35"/>
        </w:rPr>
        <w:t>5.3</w:t>
      </w:r>
      <w:r>
        <w:rPr>
          <w:rStyle w:val="35"/>
          <w:rFonts w:hint="eastAsia"/>
        </w:rPr>
        <w:t>　安全教育要求</w:t>
      </w:r>
      <w:r>
        <w:tab/>
      </w:r>
      <w:r>
        <w:fldChar w:fldCharType="begin" w:fldLock="1"/>
      </w:r>
      <w:r>
        <w:instrText xml:space="preserve"> PAGEREF _Toc50295417 \h </w:instrText>
      </w:r>
      <w:r>
        <w:fldChar w:fldCharType="separate"/>
      </w:r>
      <w:r>
        <w:t>3</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"_Toc50295418" </w:instrText>
      </w:r>
      <w:r>
        <w:fldChar w:fldCharType="separate"/>
      </w:r>
      <w:r>
        <w:rPr>
          <w:rStyle w:val="35"/>
        </w:rPr>
        <w:t>5.4</w:t>
      </w:r>
      <w:r>
        <w:rPr>
          <w:rStyle w:val="35"/>
          <w:rFonts w:hint="eastAsia"/>
        </w:rPr>
        <w:t>　膳食营养要求</w:t>
      </w:r>
      <w:r>
        <w:tab/>
      </w:r>
      <w:r>
        <w:fldChar w:fldCharType="begin" w:fldLock="1"/>
      </w:r>
      <w:r>
        <w:instrText xml:space="preserve"> PAGEREF _Toc50295418 \h </w:instrText>
      </w:r>
      <w:r>
        <w:fldChar w:fldCharType="separate"/>
      </w:r>
      <w:r>
        <w:t>4</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"_Toc50295419" </w:instrText>
      </w:r>
      <w:r>
        <w:fldChar w:fldCharType="separate"/>
      </w:r>
      <w:r>
        <w:rPr>
          <w:rStyle w:val="35"/>
        </w:rPr>
        <w:t>5.5</w:t>
      </w:r>
      <w:r>
        <w:rPr>
          <w:rStyle w:val="35"/>
          <w:rFonts w:hint="eastAsia"/>
        </w:rPr>
        <w:t>　卫生消毒要求</w:t>
      </w:r>
      <w:r>
        <w:tab/>
      </w:r>
      <w:r>
        <w:fldChar w:fldCharType="begin" w:fldLock="1"/>
      </w:r>
      <w:r>
        <w:instrText xml:space="preserve"> PAGEREF _Toc50295419 \h </w:instrText>
      </w:r>
      <w:r>
        <w:fldChar w:fldCharType="separate"/>
      </w:r>
      <w:r>
        <w:t>4</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"_Toc50295420" </w:instrText>
      </w:r>
      <w:r>
        <w:fldChar w:fldCharType="separate"/>
      </w:r>
      <w:r>
        <w:rPr>
          <w:rStyle w:val="35"/>
        </w:rPr>
        <w:t>5.6</w:t>
      </w:r>
      <w:r>
        <w:rPr>
          <w:rStyle w:val="35"/>
          <w:rFonts w:hint="eastAsia"/>
        </w:rPr>
        <w:t>　健康护理要求</w:t>
      </w:r>
      <w:r>
        <w:tab/>
      </w:r>
      <w:r>
        <w:fldChar w:fldCharType="begin" w:fldLock="1"/>
      </w:r>
      <w:r>
        <w:instrText xml:space="preserve"> PAGEREF _Toc50295420 \h </w:instrText>
      </w:r>
      <w:r>
        <w:fldChar w:fldCharType="separate"/>
      </w:r>
      <w:r>
        <w:t>4</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"_Toc50295421" </w:instrText>
      </w:r>
      <w:r>
        <w:fldChar w:fldCharType="separate"/>
      </w:r>
      <w:r>
        <w:rPr>
          <w:rStyle w:val="35"/>
        </w:rPr>
        <w:t>5.7</w:t>
      </w:r>
      <w:r>
        <w:rPr>
          <w:rStyle w:val="35"/>
          <w:rFonts w:hint="eastAsia"/>
        </w:rPr>
        <w:t>　疾病防控要求</w:t>
      </w:r>
      <w:r>
        <w:tab/>
      </w:r>
      <w:r>
        <w:fldChar w:fldCharType="begin" w:fldLock="1"/>
      </w:r>
      <w:r>
        <w:instrText xml:space="preserve"> PAGEREF _Toc50295421 \h </w:instrText>
      </w:r>
      <w:r>
        <w:fldChar w:fldCharType="separate"/>
      </w:r>
      <w:r>
        <w:t>4</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"_Toc50295422" </w:instrText>
      </w:r>
      <w:r>
        <w:fldChar w:fldCharType="separate"/>
      </w:r>
      <w:r>
        <w:rPr>
          <w:rStyle w:val="35"/>
        </w:rPr>
        <w:t>6</w:t>
      </w:r>
      <w:r>
        <w:rPr>
          <w:rStyle w:val="35"/>
          <w:rFonts w:hint="eastAsia"/>
        </w:rPr>
        <w:t>　保育保教服务内容及要求</w:t>
      </w:r>
      <w:r>
        <w:tab/>
      </w:r>
      <w:r>
        <w:fldChar w:fldCharType="begin" w:fldLock="1"/>
      </w:r>
      <w:r>
        <w:instrText xml:space="preserve"> PAGEREF _Toc50295422 \h </w:instrText>
      </w:r>
      <w:r>
        <w:fldChar w:fldCharType="separate"/>
      </w:r>
      <w:r>
        <w:t>5</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"_Toc50295423" </w:instrText>
      </w:r>
      <w:r>
        <w:fldChar w:fldCharType="separate"/>
      </w:r>
      <w:r>
        <w:rPr>
          <w:rStyle w:val="35"/>
        </w:rPr>
        <w:t>6.1</w:t>
      </w:r>
      <w:r>
        <w:rPr>
          <w:rStyle w:val="35"/>
          <w:rFonts w:hint="eastAsia"/>
        </w:rPr>
        <w:t>　保育服务内容及要求</w:t>
      </w:r>
      <w:r>
        <w:tab/>
      </w:r>
      <w:r>
        <w:fldChar w:fldCharType="begin" w:fldLock="1"/>
      </w:r>
      <w:r>
        <w:instrText xml:space="preserve"> PAGEREF _Toc50295423 \h </w:instrText>
      </w:r>
      <w:r>
        <w:fldChar w:fldCharType="separate"/>
      </w:r>
      <w:r>
        <w:t>5</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"_Toc50295424" </w:instrText>
      </w:r>
      <w:r>
        <w:fldChar w:fldCharType="separate"/>
      </w:r>
      <w:r>
        <w:rPr>
          <w:rStyle w:val="35"/>
        </w:rPr>
        <w:t>6.2</w:t>
      </w:r>
      <w:r>
        <w:rPr>
          <w:rStyle w:val="35"/>
          <w:rFonts w:hint="eastAsia"/>
        </w:rPr>
        <w:t>　教育活动设计要求</w:t>
      </w:r>
      <w:r>
        <w:tab/>
      </w:r>
      <w:r>
        <w:fldChar w:fldCharType="begin" w:fldLock="1"/>
      </w:r>
      <w:r>
        <w:instrText xml:space="preserve"> PAGEREF _Toc50295424 \h </w:instrText>
      </w:r>
      <w:r>
        <w:fldChar w:fldCharType="separate"/>
      </w:r>
      <w:r>
        <w:t>5</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"_Toc50295425" </w:instrText>
      </w:r>
      <w:r>
        <w:fldChar w:fldCharType="separate"/>
      </w:r>
      <w:r>
        <w:rPr>
          <w:rStyle w:val="35"/>
        </w:rPr>
        <w:t>6.3</w:t>
      </w:r>
      <w:r>
        <w:rPr>
          <w:rStyle w:val="35"/>
          <w:rFonts w:hint="eastAsia"/>
        </w:rPr>
        <w:t>　保教活动要求</w:t>
      </w:r>
      <w:r>
        <w:tab/>
      </w:r>
      <w:r>
        <w:fldChar w:fldCharType="begin" w:fldLock="1"/>
      </w:r>
      <w:r>
        <w:instrText xml:space="preserve"> PAGEREF _Toc50295425 \h </w:instrText>
      </w:r>
      <w:r>
        <w:fldChar w:fldCharType="separate"/>
      </w:r>
      <w:r>
        <w:t>6</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"_Toc50295426" </w:instrText>
      </w:r>
      <w:r>
        <w:fldChar w:fldCharType="separate"/>
      </w:r>
      <w:r>
        <w:rPr>
          <w:rStyle w:val="35"/>
        </w:rPr>
        <w:t>6.4</w:t>
      </w:r>
      <w:r>
        <w:rPr>
          <w:rStyle w:val="35"/>
          <w:rFonts w:hint="eastAsia"/>
        </w:rPr>
        <w:t>　活动组织实施要求</w:t>
      </w:r>
      <w:r>
        <w:tab/>
      </w:r>
      <w:r>
        <w:fldChar w:fldCharType="begin" w:fldLock="1"/>
      </w:r>
      <w:r>
        <w:instrText xml:space="preserve"> PAGEREF _Toc50295426 \h </w:instrText>
      </w:r>
      <w:r>
        <w:fldChar w:fldCharType="separate"/>
      </w:r>
      <w:r>
        <w:t>6</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"_Toc50295427" </w:instrText>
      </w:r>
      <w:r>
        <w:fldChar w:fldCharType="separate"/>
      </w:r>
      <w:r>
        <w:rPr>
          <w:rStyle w:val="35"/>
        </w:rPr>
        <w:t>6.5</w:t>
      </w:r>
      <w:r>
        <w:rPr>
          <w:rStyle w:val="35"/>
          <w:rFonts w:hint="eastAsia"/>
        </w:rPr>
        <w:t>　师幼关系要求</w:t>
      </w:r>
      <w:r>
        <w:tab/>
      </w:r>
      <w:r>
        <w:fldChar w:fldCharType="begin" w:fldLock="1"/>
      </w:r>
      <w:r>
        <w:instrText xml:space="preserve"> PAGEREF _Toc50295427 \h </w:instrText>
      </w:r>
      <w:r>
        <w:fldChar w:fldCharType="separate"/>
      </w:r>
      <w:r>
        <w:t>6</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"_Toc50295428" </w:instrText>
      </w:r>
      <w:r>
        <w:fldChar w:fldCharType="separate"/>
      </w:r>
      <w:r>
        <w:rPr>
          <w:rStyle w:val="35"/>
        </w:rPr>
        <w:t>7</w:t>
      </w:r>
      <w:r>
        <w:rPr>
          <w:rStyle w:val="35"/>
          <w:rFonts w:hint="eastAsia"/>
        </w:rPr>
        <w:t>　教职工队伍要求</w:t>
      </w:r>
      <w:r>
        <w:tab/>
      </w:r>
      <w:r>
        <w:fldChar w:fldCharType="begin" w:fldLock="1"/>
      </w:r>
      <w:r>
        <w:instrText xml:space="preserve"> PAGEREF _Toc50295428 \h </w:instrText>
      </w:r>
      <w:r>
        <w:fldChar w:fldCharType="separate"/>
      </w:r>
      <w:r>
        <w:t>6</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"_Toc50295429" </w:instrText>
      </w:r>
      <w:r>
        <w:fldChar w:fldCharType="separate"/>
      </w:r>
      <w:r>
        <w:rPr>
          <w:rStyle w:val="35"/>
        </w:rPr>
        <w:t>7.1</w:t>
      </w:r>
      <w:r>
        <w:rPr>
          <w:rStyle w:val="35"/>
          <w:rFonts w:hint="eastAsia"/>
        </w:rPr>
        <w:t>　教职工队伍建设</w:t>
      </w:r>
      <w:r>
        <w:tab/>
      </w:r>
      <w:r>
        <w:fldChar w:fldCharType="begin" w:fldLock="1"/>
      </w:r>
      <w:r>
        <w:instrText xml:space="preserve"> PAGEREF _Toc50295429 \h </w:instrText>
      </w:r>
      <w:r>
        <w:fldChar w:fldCharType="separate"/>
      </w:r>
      <w:r>
        <w:t>6</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"_Toc50295430" </w:instrText>
      </w:r>
      <w:r>
        <w:fldChar w:fldCharType="separate"/>
      </w:r>
      <w:r>
        <w:rPr>
          <w:rStyle w:val="35"/>
        </w:rPr>
        <w:t>7.2</w:t>
      </w:r>
      <w:r>
        <w:rPr>
          <w:rStyle w:val="35"/>
          <w:rFonts w:hint="eastAsia"/>
        </w:rPr>
        <w:t>　教职工工作要求</w:t>
      </w:r>
      <w:r>
        <w:tab/>
      </w:r>
      <w:r>
        <w:fldChar w:fldCharType="begin" w:fldLock="1"/>
      </w:r>
      <w:r>
        <w:instrText xml:space="preserve"> PAGEREF _Toc50295430 \h </w:instrText>
      </w:r>
      <w:r>
        <w:fldChar w:fldCharType="separate"/>
      </w:r>
      <w:r>
        <w:t>7</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"_Toc50295431" </w:instrText>
      </w:r>
      <w:r>
        <w:fldChar w:fldCharType="separate"/>
      </w:r>
      <w:r>
        <w:rPr>
          <w:rStyle w:val="35"/>
        </w:rPr>
        <w:t>7.3</w:t>
      </w:r>
      <w:r>
        <w:rPr>
          <w:rStyle w:val="35"/>
          <w:rFonts w:hint="eastAsia"/>
        </w:rPr>
        <w:t>　教职工专业要求</w:t>
      </w:r>
      <w:r>
        <w:tab/>
      </w:r>
      <w:r>
        <w:fldChar w:fldCharType="begin" w:fldLock="1"/>
      </w:r>
      <w:r>
        <w:instrText xml:space="preserve"> PAGEREF _Toc50295431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"_Toc50295432" </w:instrText>
      </w:r>
      <w:r>
        <w:fldChar w:fldCharType="separate"/>
      </w:r>
      <w:r>
        <w:rPr>
          <w:rStyle w:val="35"/>
        </w:rPr>
        <w:t>7.4</w:t>
      </w:r>
      <w:r>
        <w:rPr>
          <w:rStyle w:val="35"/>
          <w:rFonts w:hint="eastAsia"/>
        </w:rPr>
        <w:t>　师德师风建设要求</w:t>
      </w:r>
      <w:r>
        <w:tab/>
      </w:r>
      <w:r>
        <w:fldChar w:fldCharType="begin" w:fldLock="1"/>
      </w:r>
      <w:r>
        <w:instrText xml:space="preserve"> PAGEREF _Toc50295432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"_Toc50295433" </w:instrText>
      </w:r>
      <w:r>
        <w:fldChar w:fldCharType="separate"/>
      </w:r>
      <w:r>
        <w:rPr>
          <w:rStyle w:val="35"/>
        </w:rPr>
        <w:t>7.5</w:t>
      </w:r>
      <w:r>
        <w:rPr>
          <w:rStyle w:val="35"/>
          <w:rFonts w:hint="eastAsia"/>
        </w:rPr>
        <w:t>　教职工权益保障要求</w:t>
      </w:r>
      <w:r>
        <w:tab/>
      </w:r>
      <w:r>
        <w:fldChar w:fldCharType="begin" w:fldLock="1"/>
      </w:r>
      <w:r>
        <w:instrText xml:space="preserve"> PAGEREF _Toc50295433 \h </w:instrText>
      </w:r>
      <w:r>
        <w:fldChar w:fldCharType="separate"/>
      </w:r>
      <w:r>
        <w:t>8</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"_Toc50295434" </w:instrText>
      </w:r>
      <w:r>
        <w:fldChar w:fldCharType="separate"/>
      </w:r>
      <w:r>
        <w:rPr>
          <w:rStyle w:val="35"/>
        </w:rPr>
        <w:t>8</w:t>
      </w:r>
      <w:r>
        <w:rPr>
          <w:rStyle w:val="35"/>
          <w:rFonts w:hint="eastAsia"/>
        </w:rPr>
        <w:t>　内部管理要求</w:t>
      </w:r>
      <w:r>
        <w:tab/>
      </w:r>
      <w:r>
        <w:fldChar w:fldCharType="begin" w:fldLock="1"/>
      </w:r>
      <w:r>
        <w:instrText xml:space="preserve"> PAGEREF _Toc50295434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"_Toc50295435" </w:instrText>
      </w:r>
      <w:r>
        <w:fldChar w:fldCharType="separate"/>
      </w:r>
      <w:r>
        <w:rPr>
          <w:rStyle w:val="35"/>
        </w:rPr>
        <w:t>8.1</w:t>
      </w:r>
      <w:r>
        <w:rPr>
          <w:rStyle w:val="35"/>
          <w:rFonts w:hint="eastAsia"/>
        </w:rPr>
        <w:t>　组织机构管理</w:t>
      </w:r>
      <w:r>
        <w:tab/>
      </w:r>
      <w:r>
        <w:fldChar w:fldCharType="begin" w:fldLock="1"/>
      </w:r>
      <w:r>
        <w:instrText xml:space="preserve"> PAGEREF _Toc50295435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"_Toc50295436" </w:instrText>
      </w:r>
      <w:r>
        <w:fldChar w:fldCharType="separate"/>
      </w:r>
      <w:r>
        <w:rPr>
          <w:rStyle w:val="35"/>
        </w:rPr>
        <w:t>8.2</w:t>
      </w:r>
      <w:r>
        <w:rPr>
          <w:rStyle w:val="35"/>
          <w:rFonts w:hint="eastAsia"/>
        </w:rPr>
        <w:t>　制度建设管理</w:t>
      </w:r>
      <w:r>
        <w:tab/>
      </w:r>
      <w:r>
        <w:fldChar w:fldCharType="begin" w:fldLock="1"/>
      </w:r>
      <w:r>
        <w:instrText xml:space="preserve"> PAGEREF _Toc50295436 \h </w:instrText>
      </w:r>
      <w:r>
        <w:fldChar w:fldCharType="separate"/>
      </w:r>
      <w:r>
        <w:t>8</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"_Toc50295437" </w:instrText>
      </w:r>
      <w:r>
        <w:fldChar w:fldCharType="separate"/>
      </w:r>
      <w:r>
        <w:rPr>
          <w:rStyle w:val="35"/>
        </w:rPr>
        <w:t>8.3</w:t>
      </w:r>
      <w:r>
        <w:rPr>
          <w:rStyle w:val="35"/>
          <w:rFonts w:hint="eastAsia"/>
        </w:rPr>
        <w:t>　文档管理</w:t>
      </w:r>
      <w:r>
        <w:tab/>
      </w:r>
      <w:r>
        <w:fldChar w:fldCharType="begin" w:fldLock="1"/>
      </w:r>
      <w:r>
        <w:instrText xml:space="preserve"> PAGEREF _Toc50295437 \h </w:instrText>
      </w:r>
      <w:r>
        <w:fldChar w:fldCharType="separate"/>
      </w:r>
      <w:r>
        <w:t>9</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"_Toc50295438" </w:instrText>
      </w:r>
      <w:r>
        <w:fldChar w:fldCharType="separate"/>
      </w:r>
      <w:r>
        <w:rPr>
          <w:rStyle w:val="35"/>
        </w:rPr>
        <w:t>8.4</w:t>
      </w:r>
      <w:r>
        <w:rPr>
          <w:rStyle w:val="35"/>
          <w:rFonts w:hint="eastAsia"/>
        </w:rPr>
        <w:t>　招生管理</w:t>
      </w:r>
      <w:r>
        <w:tab/>
      </w:r>
      <w:r>
        <w:fldChar w:fldCharType="begin" w:fldLock="1"/>
      </w:r>
      <w:r>
        <w:instrText xml:space="preserve"> PAGEREF _Toc50295438 \h </w:instrText>
      </w:r>
      <w:r>
        <w:fldChar w:fldCharType="separate"/>
      </w:r>
      <w:r>
        <w:t>9</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"_Toc50295439" </w:instrText>
      </w:r>
      <w:r>
        <w:fldChar w:fldCharType="separate"/>
      </w:r>
      <w:r>
        <w:rPr>
          <w:rStyle w:val="35"/>
        </w:rPr>
        <w:t>8.5</w:t>
      </w:r>
      <w:r>
        <w:rPr>
          <w:rStyle w:val="35"/>
          <w:rFonts w:hint="eastAsia"/>
        </w:rPr>
        <w:t>　家园共育管理</w:t>
      </w:r>
      <w:r>
        <w:tab/>
      </w:r>
      <w:r>
        <w:fldChar w:fldCharType="begin" w:fldLock="1"/>
      </w:r>
      <w:r>
        <w:instrText xml:space="preserve"> PAGEREF _Toc50295439 \h </w:instrText>
      </w:r>
      <w:r>
        <w:fldChar w:fldCharType="separate"/>
      </w:r>
      <w:r>
        <w:t>9</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"_Toc50295440" </w:instrText>
      </w:r>
      <w:r>
        <w:fldChar w:fldCharType="separate"/>
      </w:r>
      <w:r>
        <w:rPr>
          <w:rStyle w:val="35"/>
        </w:rPr>
        <w:t>9</w:t>
      </w:r>
      <w:r>
        <w:rPr>
          <w:rStyle w:val="35"/>
          <w:rFonts w:hint="eastAsia"/>
        </w:rPr>
        <w:t>　质量监督要求</w:t>
      </w:r>
      <w:r>
        <w:tab/>
      </w:r>
      <w:r>
        <w:fldChar w:fldCharType="begin" w:fldLock="1"/>
      </w:r>
      <w:r>
        <w:instrText xml:space="preserve"> PAGEREF _Toc50295440 \h </w:instrText>
      </w:r>
      <w:r>
        <w:fldChar w:fldCharType="separate"/>
      </w:r>
      <w:r>
        <w:t>9</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"_Toc50295441" </w:instrText>
      </w:r>
      <w:r>
        <w:fldChar w:fldCharType="separate"/>
      </w:r>
      <w:r>
        <w:rPr>
          <w:rStyle w:val="35"/>
        </w:rPr>
        <w:t>9.1</w:t>
      </w:r>
      <w:r>
        <w:rPr>
          <w:rStyle w:val="35"/>
          <w:rFonts w:hint="eastAsia"/>
        </w:rPr>
        <w:t>　监督管理</w:t>
      </w:r>
      <w:r>
        <w:tab/>
      </w:r>
      <w:r>
        <w:fldChar w:fldCharType="begin" w:fldLock="1"/>
      </w:r>
      <w:r>
        <w:instrText xml:space="preserve"> PAGEREF _Toc50295441 \h </w:instrText>
      </w:r>
      <w:r>
        <w:fldChar w:fldCharType="separate"/>
      </w:r>
      <w:r>
        <w:t>10</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"_Toc50295442" </w:instrText>
      </w:r>
      <w:r>
        <w:fldChar w:fldCharType="separate"/>
      </w:r>
      <w:r>
        <w:rPr>
          <w:rStyle w:val="35"/>
        </w:rPr>
        <w:t>9.2</w:t>
      </w:r>
      <w:r>
        <w:rPr>
          <w:rStyle w:val="35"/>
          <w:rFonts w:hint="eastAsia"/>
        </w:rPr>
        <w:t>　巡查管理</w:t>
      </w:r>
      <w:r>
        <w:tab/>
      </w:r>
      <w:r>
        <w:fldChar w:fldCharType="begin" w:fldLock="1"/>
      </w:r>
      <w:r>
        <w:instrText xml:space="preserve"> PAGEREF _Toc50295442 \h </w:instrText>
      </w:r>
      <w:r>
        <w:fldChar w:fldCharType="separate"/>
      </w:r>
      <w:r>
        <w:t>10</w:t>
      </w:r>
      <w:r>
        <w:fldChar w:fldCharType="end"/>
      </w:r>
      <w:r>
        <w:fldChar w:fldCharType="end"/>
      </w:r>
    </w:p>
    <w:p>
      <w:pPr>
        <w:pStyle w:val="10"/>
        <w:ind w:firstLine="210"/>
        <w:rPr>
          <w:rFonts w:asciiTheme="minorHAnsi" w:hAnsiTheme="minorHAnsi" w:eastAsiaTheme="minorEastAsia" w:cstheme="minorBidi"/>
          <w:szCs w:val="22"/>
        </w:rPr>
      </w:pPr>
      <w:r>
        <w:fldChar w:fldCharType="begin"/>
      </w:r>
      <w:r>
        <w:instrText xml:space="preserve"> HYPERLINK \l "_Toc50295443" </w:instrText>
      </w:r>
      <w:r>
        <w:fldChar w:fldCharType="separate"/>
      </w:r>
      <w:r>
        <w:rPr>
          <w:rStyle w:val="35"/>
        </w:rPr>
        <w:t>9.3</w:t>
      </w:r>
      <w:r>
        <w:rPr>
          <w:rStyle w:val="35"/>
          <w:rFonts w:hint="eastAsia"/>
        </w:rPr>
        <w:t>　实施整改措施</w:t>
      </w:r>
      <w:r>
        <w:tab/>
      </w:r>
      <w:r>
        <w:fldChar w:fldCharType="begin" w:fldLock="1"/>
      </w:r>
      <w:r>
        <w:instrText xml:space="preserve"> PAGEREF _Toc50295443 \h </w:instrText>
      </w:r>
      <w:r>
        <w:fldChar w:fldCharType="separate"/>
      </w:r>
      <w:r>
        <w:t>10</w:t>
      </w:r>
      <w:r>
        <w:fldChar w:fldCharType="end"/>
      </w:r>
      <w:r>
        <w:fldChar w:fldCharType="end"/>
      </w:r>
    </w:p>
    <w:p>
      <w:pPr>
        <w:pStyle w:val="17"/>
        <w:spacing w:before="78" w:after="78"/>
        <w:rPr>
          <w:rFonts w:asciiTheme="minorHAnsi" w:hAnsiTheme="minorHAnsi" w:eastAsiaTheme="minorEastAsia" w:cstheme="minorBidi"/>
          <w:szCs w:val="22"/>
        </w:rPr>
      </w:pPr>
      <w:r>
        <w:fldChar w:fldCharType="begin"/>
      </w:r>
      <w:r>
        <w:instrText xml:space="preserve"> HYPERLINK \l "_Toc50295444" </w:instrText>
      </w:r>
      <w:r>
        <w:fldChar w:fldCharType="separate"/>
      </w:r>
      <w:r>
        <w:rPr>
          <w:rStyle w:val="35"/>
        </w:rPr>
        <w:t>10</w:t>
      </w:r>
      <w:r>
        <w:rPr>
          <w:rStyle w:val="35"/>
          <w:rFonts w:hint="eastAsia"/>
        </w:rPr>
        <w:t>　投诉处理要求</w:t>
      </w:r>
      <w:r>
        <w:tab/>
      </w:r>
      <w:r>
        <w:fldChar w:fldCharType="begin" w:fldLock="1"/>
      </w:r>
      <w:r>
        <w:instrText xml:space="preserve"> PAGEREF _Toc50295444 \h </w:instrText>
      </w:r>
      <w:r>
        <w:fldChar w:fldCharType="separate"/>
      </w:r>
      <w:r>
        <w:t>10</w:t>
      </w:r>
      <w:r>
        <w:fldChar w:fldCharType="end"/>
      </w:r>
      <w:r>
        <w:fldChar w:fldCharType="end"/>
      </w:r>
    </w:p>
    <w:p>
      <w:pPr>
        <w:pStyle w:val="21"/>
      </w:pPr>
      <w:r>
        <w:fldChar w:fldCharType="end"/>
      </w:r>
    </w:p>
    <w:p>
      <w:pPr>
        <w:pStyle w:val="108"/>
      </w:pPr>
      <w:bookmarkStart w:id="25" w:name="_Toc50295402"/>
      <w:r>
        <w:rPr>
          <w:rFonts w:hint="eastAsia"/>
        </w:rPr>
        <w:t>前</w:t>
      </w:r>
      <w:r>
        <w:rPr>
          <w:rFonts w:hAnsi="黑体"/>
        </w:rPr>
        <w:t>  </w:t>
      </w:r>
      <w:r>
        <w:rPr>
          <w:rFonts w:hint="eastAsia"/>
        </w:rPr>
        <w:t>言</w:t>
      </w:r>
      <w:bookmarkEnd w:id="20"/>
      <w:bookmarkEnd w:id="21"/>
      <w:bookmarkEnd w:id="22"/>
      <w:bookmarkEnd w:id="23"/>
      <w:bookmarkEnd w:id="25"/>
    </w:p>
    <w:p>
      <w:pPr>
        <w:pStyle w:val="21"/>
      </w:pPr>
      <w:r>
        <w:rPr>
          <w:rFonts w:hint="eastAsia"/>
        </w:rPr>
        <w:t>本文件按照GB/T 1.1—2020《标准化工作导则 第1部分:标准化文件的结构和起草规则》的规定起草。</w:t>
      </w:r>
    </w:p>
    <w:p>
      <w:pPr>
        <w:pStyle w:val="21"/>
      </w:pPr>
      <w:r>
        <w:rPr>
          <w:rFonts w:hint="eastAsia"/>
        </w:rPr>
        <w:t xml:space="preserve">本文件由 </w:t>
      </w:r>
      <w:r>
        <w:rPr>
          <w:rFonts w:hint="eastAsia"/>
          <w:lang w:eastAsia="zh-CN"/>
        </w:rPr>
        <w:t>广西艺术学院</w:t>
      </w:r>
      <w:r>
        <w:rPr>
          <w:rFonts w:hint="eastAsia"/>
        </w:rPr>
        <w:t>提出并归口。</w:t>
      </w:r>
      <w:bookmarkStart w:id="204" w:name="_GoBack"/>
      <w:bookmarkEnd w:id="204"/>
      <w:r>
        <w:rPr>
          <w:rFonts w:hint="eastAsia"/>
        </w:rPr>
        <w:t xml:space="preserve">  </w:t>
      </w:r>
    </w:p>
    <w:p>
      <w:pPr>
        <w:pStyle w:val="21"/>
      </w:pPr>
      <w:r>
        <w:rPr>
          <w:rFonts w:hint="eastAsia"/>
        </w:rPr>
        <w:t>本文件起草单位：</w:t>
      </w:r>
      <w:r>
        <w:rPr>
          <w:rFonts w:hint="eastAsia"/>
          <w:lang w:eastAsia="zh-CN"/>
        </w:rPr>
        <w:t>广西艺术学院、广西鑫霖产学研教育管理有限责任公司、广西标准化协会</w:t>
      </w:r>
      <w:r>
        <w:rPr>
          <w:rFonts w:hint="eastAsia"/>
        </w:rPr>
        <w:t xml:space="preserve"> </w:t>
      </w:r>
    </w:p>
    <w:p>
      <w:pPr>
        <w:pStyle w:val="21"/>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r>
        <w:rPr>
          <w:rFonts w:hint="eastAsia"/>
        </w:rPr>
        <w:t xml:space="preserve">本文件主要起草人： </w:t>
      </w:r>
    </w:p>
    <w:p>
      <w:pPr>
        <w:pStyle w:val="46"/>
      </w:pPr>
      <w:sdt>
        <w:sdtPr>
          <w:rPr>
            <w:rFonts w:hint="eastAsia"/>
          </w:rPr>
          <w:alias w:val="标准名称"/>
          <w:tag w:val="标准名称"/>
          <w:id w:val="1795105741"/>
          <w:lock w:val="sdtLocked"/>
          <w:placeholder>
            <w:docPart w:val="111"/>
          </w:placeholder>
          <w:text w:multiLine="1"/>
        </w:sdtPr>
        <w:sdtEndPr>
          <w:rPr>
            <w:rFonts w:hint="eastAsia"/>
          </w:rPr>
        </w:sdtEndPr>
        <w:sdtContent>
          <w:r>
            <w:rPr>
              <w:rFonts w:hint="eastAsia"/>
            </w:rPr>
            <w:t>幼儿园服务质量要求</w:t>
          </w:r>
        </w:sdtContent>
      </w:sdt>
      <w:bookmarkStart w:id="26" w:name="StandardName"/>
      <w:bookmarkEnd w:id="26"/>
    </w:p>
    <w:p>
      <w:pPr>
        <w:pStyle w:val="41"/>
        <w:spacing w:before="312" w:after="312"/>
      </w:pPr>
      <w:bookmarkStart w:id="27" w:name="_Toc50295280"/>
      <w:bookmarkStart w:id="28" w:name="_Toc20347486"/>
      <w:bookmarkStart w:id="29" w:name="_Toc50063440"/>
      <w:bookmarkStart w:id="30" w:name="_Toc50295403"/>
      <w:bookmarkStart w:id="31" w:name="_Toc47613468"/>
      <w:r>
        <w:rPr>
          <w:rFonts w:hint="eastAsia"/>
        </w:rPr>
        <w:t>范围</w:t>
      </w:r>
      <w:bookmarkEnd w:id="27"/>
      <w:bookmarkEnd w:id="28"/>
      <w:bookmarkEnd w:id="29"/>
      <w:bookmarkEnd w:id="30"/>
      <w:bookmarkEnd w:id="31"/>
    </w:p>
    <w:p>
      <w:pPr>
        <w:pStyle w:val="21"/>
      </w:pPr>
      <w:r>
        <w:rPr>
          <w:rFonts w:hint="eastAsia"/>
        </w:rPr>
        <w:t>本文件规定了幼儿园服务的设施设备要求、安全与卫生要求、保教保育要求、教职工队伍要求、内部管理要求、质量监督管理等内容。</w:t>
      </w:r>
    </w:p>
    <w:p>
      <w:pPr>
        <w:pStyle w:val="21"/>
      </w:pPr>
      <w:r>
        <w:rPr>
          <w:rFonts w:hint="eastAsia"/>
        </w:rPr>
        <w:t>本文件适用于为3岁至6岁幼儿提供保教服务的幼儿园（点），包括教育部门办园、其他部门办园、地方企业办园、事业单位办园、部队办园、集体办园、民办幼儿园和经登记备案的社区办园点。</w:t>
      </w:r>
    </w:p>
    <w:p>
      <w:pPr>
        <w:pStyle w:val="41"/>
        <w:spacing w:before="312" w:after="312"/>
      </w:pPr>
      <w:bookmarkStart w:id="32" w:name="_Toc50295404"/>
      <w:bookmarkStart w:id="33" w:name="_Toc20347487"/>
      <w:bookmarkStart w:id="34" w:name="_Toc47613469"/>
      <w:bookmarkStart w:id="35" w:name="_Toc50063441"/>
      <w:bookmarkStart w:id="36" w:name="_Toc50295281"/>
      <w:r>
        <w:rPr>
          <w:rFonts w:hint="eastAsia"/>
        </w:rPr>
        <w:t>规范性引用文件</w:t>
      </w:r>
      <w:bookmarkEnd w:id="32"/>
      <w:bookmarkEnd w:id="33"/>
      <w:bookmarkEnd w:id="34"/>
      <w:bookmarkEnd w:id="35"/>
      <w:bookmarkEnd w:id="36"/>
    </w:p>
    <w:p>
      <w:pPr>
        <w:pStyle w:val="21"/>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1"/>
      </w:pPr>
      <w:r>
        <w:rPr>
          <w:rFonts w:hint="eastAsia"/>
        </w:rPr>
        <w:t>GB 14930.1 食品安全国家标准 洗涤剂</w:t>
      </w:r>
    </w:p>
    <w:p>
      <w:pPr>
        <w:pStyle w:val="21"/>
      </w:pPr>
      <w:r>
        <w:rPr>
          <w:rFonts w:hint="eastAsia"/>
        </w:rPr>
        <w:t>GB 14930.2 食品安全国家标准消毒剂</w:t>
      </w:r>
    </w:p>
    <w:p>
      <w:pPr>
        <w:pStyle w:val="21"/>
      </w:pPr>
      <w:r>
        <w:rPr>
          <w:rFonts w:hint="eastAsia"/>
        </w:rPr>
        <w:t>GB/T 17242 投诉处理指南</w:t>
      </w:r>
    </w:p>
    <w:p>
      <w:pPr>
        <w:pStyle w:val="41"/>
        <w:spacing w:before="312" w:after="312"/>
      </w:pPr>
      <w:bookmarkStart w:id="37" w:name="_Toc47613470"/>
      <w:bookmarkStart w:id="38" w:name="_Toc50063442"/>
      <w:bookmarkStart w:id="39" w:name="_Toc20347488"/>
      <w:bookmarkStart w:id="40" w:name="_Toc50295282"/>
      <w:bookmarkStart w:id="41" w:name="_Toc50295405"/>
      <w:r>
        <w:t>术语和定义</w:t>
      </w:r>
      <w:bookmarkEnd w:id="37"/>
      <w:bookmarkEnd w:id="38"/>
      <w:bookmarkEnd w:id="39"/>
      <w:bookmarkEnd w:id="40"/>
      <w:bookmarkEnd w:id="41"/>
    </w:p>
    <w:p>
      <w:pPr>
        <w:pStyle w:val="21"/>
      </w:pPr>
      <w:r>
        <w:rPr>
          <w:rFonts w:hint="eastAsia"/>
        </w:rPr>
        <w:t>下列术语和定义适用于本文件。</w:t>
      </w:r>
    </w:p>
    <w:p>
      <w:pPr>
        <w:pStyle w:val="38"/>
        <w:spacing w:before="156" w:after="156"/>
      </w:pPr>
      <w:bookmarkStart w:id="42" w:name="_Toc50295406"/>
      <w:bookmarkEnd w:id="42"/>
      <w:bookmarkStart w:id="43" w:name="_Toc50295283"/>
      <w:bookmarkEnd w:id="43"/>
      <w:bookmarkStart w:id="44" w:name="_Toc50063443"/>
      <w:bookmarkEnd w:id="44"/>
      <w:bookmarkStart w:id="45" w:name="_Toc20347489"/>
      <w:bookmarkEnd w:id="45"/>
      <w:bookmarkStart w:id="46" w:name="_Toc47613471"/>
      <w:bookmarkEnd w:id="46"/>
    </w:p>
    <w:p>
      <w:pPr>
        <w:pStyle w:val="21"/>
        <w:rPr>
          <w:rFonts w:ascii="黑体" w:hAnsi="黑体" w:eastAsia="黑体"/>
        </w:rPr>
      </w:pPr>
      <w:r>
        <w:rPr>
          <w:rFonts w:ascii="黑体" w:hAnsi="黑体" w:eastAsia="黑体"/>
        </w:rPr>
        <w:t>幼儿</w:t>
      </w:r>
    </w:p>
    <w:p>
      <w:pPr>
        <w:pStyle w:val="21"/>
        <w:rPr>
          <w:rFonts w:ascii="Times New Roman" w:eastAsiaTheme="minorEastAsia"/>
        </w:rPr>
      </w:pPr>
      <w:r>
        <w:rPr>
          <w:rFonts w:hint="eastAsia" w:asciiTheme="minorEastAsia" w:hAnsiTheme="minorEastAsia" w:eastAsiaTheme="minorEastAsia"/>
        </w:rPr>
        <w:t>在幼儿园（点）内接受保教服务的小孩。</w:t>
      </w:r>
    </w:p>
    <w:p>
      <w:pPr>
        <w:pStyle w:val="38"/>
        <w:spacing w:before="156" w:after="156"/>
      </w:pPr>
      <w:bookmarkStart w:id="47" w:name="_Toc50295284"/>
      <w:bookmarkEnd w:id="47"/>
      <w:bookmarkStart w:id="48" w:name="_Toc50063444"/>
      <w:bookmarkEnd w:id="48"/>
      <w:bookmarkStart w:id="49" w:name="_Toc47613472"/>
      <w:bookmarkEnd w:id="49"/>
      <w:bookmarkStart w:id="50" w:name="_Toc50295407"/>
      <w:bookmarkEnd w:id="50"/>
    </w:p>
    <w:p>
      <w:pPr>
        <w:pStyle w:val="21"/>
        <w:rPr>
          <w:rFonts w:ascii="黑体" w:hAnsi="黑体" w:eastAsia="黑体"/>
        </w:rPr>
      </w:pPr>
      <w:r>
        <w:rPr>
          <w:rFonts w:hint="eastAsia" w:ascii="黑体" w:hAnsi="黑体" w:eastAsia="黑体"/>
        </w:rPr>
        <w:t>幼儿园服务</w:t>
      </w:r>
    </w:p>
    <w:p>
      <w:pPr>
        <w:pStyle w:val="21"/>
        <w:rPr>
          <w:rFonts w:ascii="Times New Roman" w:eastAsiaTheme="minorEastAsia"/>
        </w:rPr>
      </w:pPr>
      <w:r>
        <w:rPr>
          <w:rFonts w:hint="eastAsia" w:asciiTheme="minorEastAsia" w:hAnsiTheme="minorEastAsia" w:eastAsiaTheme="minorEastAsia"/>
        </w:rPr>
        <w:t>由幼儿父母或监护人委托，为幼儿提供在园期间的生活照料、保育教育、家园共育等事务性的实际操作和科学管理的过程。</w:t>
      </w:r>
    </w:p>
    <w:p>
      <w:pPr>
        <w:pStyle w:val="38"/>
        <w:spacing w:before="156" w:after="156"/>
      </w:pPr>
      <w:bookmarkStart w:id="51" w:name="_Toc50295408"/>
      <w:bookmarkEnd w:id="51"/>
      <w:bookmarkStart w:id="52" w:name="_Toc50063445"/>
      <w:bookmarkEnd w:id="52"/>
      <w:bookmarkStart w:id="53" w:name="_Toc50295285"/>
      <w:bookmarkEnd w:id="53"/>
      <w:bookmarkStart w:id="54" w:name="_Toc47613473"/>
      <w:bookmarkEnd w:id="54"/>
    </w:p>
    <w:p>
      <w:pPr>
        <w:pStyle w:val="21"/>
        <w:rPr>
          <w:rFonts w:ascii="黑体" w:hAnsi="黑体" w:eastAsia="黑体"/>
        </w:rPr>
      </w:pPr>
      <w:r>
        <w:rPr>
          <w:rFonts w:hint="eastAsia" w:ascii="黑体" w:hAnsi="黑体" w:eastAsia="黑体"/>
        </w:rPr>
        <w:t>幼儿园教职工</w:t>
      </w:r>
    </w:p>
    <w:p>
      <w:pPr>
        <w:pStyle w:val="21"/>
        <w:rPr>
          <w:rFonts w:asciiTheme="minorEastAsia" w:hAnsiTheme="minorEastAsia" w:eastAsiaTheme="minorEastAsia"/>
        </w:rPr>
      </w:pPr>
      <w:r>
        <w:rPr>
          <w:rFonts w:asciiTheme="minorEastAsia" w:hAnsiTheme="minorEastAsia" w:eastAsiaTheme="minorEastAsia"/>
        </w:rPr>
        <w:t>依法取得园长、幼师</w:t>
      </w:r>
      <w:r>
        <w:rPr>
          <w:rFonts w:hint="eastAsia" w:asciiTheme="minorEastAsia" w:hAnsiTheme="minorEastAsia" w:eastAsiaTheme="minorEastAsia"/>
        </w:rPr>
        <w:t>、</w:t>
      </w:r>
      <w:r>
        <w:rPr>
          <w:rFonts w:asciiTheme="minorEastAsia" w:hAnsiTheme="minorEastAsia" w:eastAsiaTheme="minorEastAsia"/>
        </w:rPr>
        <w:t>保育</w:t>
      </w:r>
      <w:r>
        <w:rPr>
          <w:rFonts w:hint="eastAsia" w:asciiTheme="minorEastAsia" w:hAnsiTheme="minorEastAsia" w:eastAsiaTheme="minorEastAsia"/>
        </w:rPr>
        <w:t>（或经保育员专业培训合格）等国家资格证，提供幼儿生活照料、保育教育服务而取得有偿报酬的工作人员，以下简称教职工。</w:t>
      </w:r>
    </w:p>
    <w:p>
      <w:pPr>
        <w:pStyle w:val="41"/>
        <w:spacing w:before="312" w:after="312"/>
      </w:pPr>
      <w:bookmarkStart w:id="55" w:name="_Toc50063446"/>
      <w:bookmarkStart w:id="56" w:name="_Toc50295286"/>
      <w:bookmarkStart w:id="57" w:name="_Toc50295409"/>
      <w:bookmarkStart w:id="58" w:name="_Toc20347490"/>
      <w:r>
        <w:rPr>
          <w:rFonts w:hint="eastAsia"/>
        </w:rPr>
        <w:t>设施设备要求</w:t>
      </w:r>
      <w:bookmarkEnd w:id="55"/>
      <w:bookmarkEnd w:id="56"/>
      <w:bookmarkEnd w:id="57"/>
    </w:p>
    <w:p>
      <w:pPr>
        <w:pStyle w:val="38"/>
        <w:spacing w:before="156" w:after="156"/>
      </w:pPr>
      <w:bookmarkStart w:id="59" w:name="_Toc50295410"/>
      <w:bookmarkStart w:id="60" w:name="_Toc50063447"/>
      <w:bookmarkStart w:id="61" w:name="_Toc50295287"/>
      <w:r>
        <w:rPr>
          <w:rFonts w:hint="eastAsia"/>
        </w:rPr>
        <w:t>通用要求</w:t>
      </w:r>
      <w:bookmarkEnd w:id="59"/>
      <w:bookmarkEnd w:id="60"/>
      <w:bookmarkEnd w:id="61"/>
    </w:p>
    <w:p>
      <w:pPr>
        <w:pStyle w:val="59"/>
      </w:pPr>
      <w:r>
        <w:rPr>
          <w:rFonts w:hint="eastAsia"/>
        </w:rPr>
        <w:t>实现公共活动区域视频监控全覆盖，在园所重点部位安装紧急报警装置。</w:t>
      </w:r>
    </w:p>
    <w:p>
      <w:pPr>
        <w:pStyle w:val="59"/>
      </w:pPr>
      <w:r>
        <w:rPr>
          <w:rFonts w:hint="eastAsia"/>
        </w:rPr>
        <w:t>应当在教室、睡眠室配置消毒设施，紫外线杀菌灯管按照每立方米1.5瓦计算需要量安装，并适当开窗通风、保持空气清新。</w:t>
      </w:r>
    </w:p>
    <w:p>
      <w:pPr>
        <w:pStyle w:val="60"/>
      </w:pPr>
      <w:r>
        <w:rPr>
          <w:rFonts w:hint="eastAsia"/>
        </w:rPr>
        <w:t>如果消毒设施为紫外线杀菌灯管消毒装置，应当与普通开关位置分开安装，或是有明显的区别。</w:t>
      </w:r>
    </w:p>
    <w:p>
      <w:pPr>
        <w:pStyle w:val="59"/>
      </w:pPr>
      <w:r>
        <w:rPr>
          <w:rFonts w:hint="eastAsia"/>
        </w:rPr>
        <w:t>幼儿园室内空气质量指标应符合GB/T 18883-2002的规定。</w:t>
      </w:r>
    </w:p>
    <w:p>
      <w:pPr>
        <w:pStyle w:val="59"/>
      </w:pPr>
      <w:r>
        <w:rPr>
          <w:rFonts w:hint="eastAsia"/>
        </w:rPr>
        <w:t>应当具备消防设备、并在幼儿活动室和公共区域显著位置设置消防疏散图。</w:t>
      </w:r>
    </w:p>
    <w:p>
      <w:pPr>
        <w:pStyle w:val="59"/>
      </w:pPr>
      <w:r>
        <w:rPr>
          <w:rFonts w:hint="eastAsia"/>
        </w:rPr>
        <w:t>消防设施符合消防安全技术要求，取得《消防验收合格证明》或取得《消防安全现场检查登记表》，场所符合消防安全技术要求，准予使用。</w:t>
      </w:r>
    </w:p>
    <w:p>
      <w:pPr>
        <w:pStyle w:val="59"/>
      </w:pPr>
      <w:r>
        <w:rPr>
          <w:rFonts w:hint="eastAsia"/>
        </w:rPr>
        <w:t>应保持楼梯间及紧急出口畅通无障碍物。</w:t>
      </w:r>
    </w:p>
    <w:p>
      <w:pPr>
        <w:pStyle w:val="38"/>
        <w:spacing w:before="156" w:after="156"/>
      </w:pPr>
      <w:bookmarkStart w:id="62" w:name="_Toc50295411"/>
      <w:bookmarkStart w:id="63" w:name="_Toc50063448"/>
      <w:bookmarkStart w:id="64" w:name="_Toc50295288"/>
      <w:r>
        <w:rPr>
          <w:rFonts w:hint="eastAsia"/>
        </w:rPr>
        <w:t>室外设施设备</w:t>
      </w:r>
      <w:bookmarkEnd w:id="62"/>
      <w:bookmarkEnd w:id="63"/>
      <w:bookmarkEnd w:id="64"/>
    </w:p>
    <w:p>
      <w:pPr>
        <w:pStyle w:val="59"/>
      </w:pPr>
      <w:r>
        <w:rPr>
          <w:rFonts w:hint="eastAsia"/>
        </w:rPr>
        <w:t>幼儿园室外活动场地应设置活动器械以及玩水池、玩沙池等场地所需设施。</w:t>
      </w:r>
    </w:p>
    <w:p>
      <w:pPr>
        <w:pStyle w:val="59"/>
      </w:pPr>
      <w:r>
        <w:rPr>
          <w:rFonts w:hint="eastAsia"/>
        </w:rPr>
        <w:t>沙池深为0.3</w:t>
      </w:r>
      <w:r>
        <w:rPr>
          <w:rFonts w:ascii="Times New Roman" w:eastAsia="Microsoft JhengHei Light"/>
        </w:rPr>
        <w:t>~</w:t>
      </w:r>
      <w:r>
        <w:rPr>
          <w:rFonts w:hint="eastAsia"/>
        </w:rPr>
        <w:t>0.5m，蓄水深度不超过0.3m，面积大小与办园规模相适应，池中沙不得使用工业用沙。</w:t>
      </w:r>
    </w:p>
    <w:p>
      <w:pPr>
        <w:pStyle w:val="59"/>
      </w:pPr>
      <w:r>
        <w:rPr>
          <w:rFonts w:hint="eastAsia"/>
        </w:rPr>
        <w:t>活动器械包括具有攀、爬、滑、钻、荡、平衡、投掷等功能的运动器械。</w:t>
      </w:r>
    </w:p>
    <w:p>
      <w:pPr>
        <w:pStyle w:val="59"/>
      </w:pPr>
      <w:r>
        <w:rPr>
          <w:rFonts w:hint="eastAsia"/>
        </w:rPr>
        <w:t>禁止使用全封闭的滑梯和通道。</w:t>
      </w:r>
    </w:p>
    <w:p>
      <w:pPr>
        <w:pStyle w:val="59"/>
      </w:pPr>
      <w:r>
        <w:rPr>
          <w:rFonts w:hint="eastAsia"/>
        </w:rPr>
        <w:t>运动器械上的装饰物，不能遮挡教师和幼儿的视线。</w:t>
      </w:r>
    </w:p>
    <w:p>
      <w:pPr>
        <w:pStyle w:val="59"/>
      </w:pPr>
      <w:r>
        <w:rPr>
          <w:rFonts w:hint="eastAsia"/>
        </w:rPr>
        <w:t>室外活动场地应具有良好的排水系统。</w:t>
      </w:r>
    </w:p>
    <w:p>
      <w:pPr>
        <w:pStyle w:val="38"/>
        <w:spacing w:before="156" w:after="156"/>
      </w:pPr>
      <w:bookmarkStart w:id="65" w:name="_Toc50063449"/>
      <w:bookmarkStart w:id="66" w:name="_Toc50295289"/>
      <w:bookmarkStart w:id="67" w:name="_Toc50295412"/>
      <w:r>
        <w:rPr>
          <w:rFonts w:hint="eastAsia"/>
        </w:rPr>
        <w:t>室内设施设备</w:t>
      </w:r>
      <w:bookmarkEnd w:id="65"/>
      <w:bookmarkEnd w:id="66"/>
      <w:bookmarkEnd w:id="67"/>
    </w:p>
    <w:p>
      <w:pPr>
        <w:pStyle w:val="42"/>
        <w:spacing w:before="156" w:after="156"/>
      </w:pPr>
      <w:r>
        <w:rPr>
          <w:rFonts w:hint="eastAsia"/>
        </w:rPr>
        <w:t>活动室</w:t>
      </w:r>
    </w:p>
    <w:p>
      <w:pPr>
        <w:pStyle w:val="109"/>
      </w:pPr>
      <w:r>
        <w:rPr>
          <w:rFonts w:hint="eastAsia"/>
        </w:rPr>
        <w:t>具备采光、照明、通风等条件，有一定的室内运动空间，能满足特殊天气情况下幼儿活动需求。</w:t>
      </w:r>
    </w:p>
    <w:p>
      <w:pPr>
        <w:pStyle w:val="109"/>
      </w:pPr>
      <w:r>
        <w:rPr>
          <w:rFonts w:hint="eastAsia"/>
        </w:rPr>
        <w:t>配备与幼儿数量相匹配的、适合幼儿身高的桌子、椅子，椅子有靠背、高度应使幼儿可以舒适地双脚接触地面；</w:t>
      </w:r>
    </w:p>
    <w:p>
      <w:pPr>
        <w:pStyle w:val="109"/>
      </w:pPr>
      <w:r>
        <w:rPr>
          <w:rFonts w:hint="eastAsia"/>
        </w:rPr>
        <w:t>活动室还应有黑板、电子琴或手风琴等；有足够供幼儿开展各类游戏活动的操作材料及玩具，玩具应当安全、卫生、无毒。</w:t>
      </w:r>
    </w:p>
    <w:p>
      <w:pPr>
        <w:pStyle w:val="109"/>
      </w:pPr>
      <w:r>
        <w:rPr>
          <w:rFonts w:hint="eastAsia"/>
        </w:rPr>
        <w:t>提供适合幼儿阅读的图书，图书数量不少于生均3册，种类丰富。</w:t>
      </w:r>
    </w:p>
    <w:p>
      <w:pPr>
        <w:pStyle w:val="109"/>
      </w:pPr>
      <w:r>
        <w:rPr>
          <w:rFonts w:hint="eastAsia"/>
        </w:rPr>
        <w:t>各类教具、玩具应符合相关标准。</w:t>
      </w:r>
    </w:p>
    <w:p>
      <w:pPr>
        <w:pStyle w:val="42"/>
        <w:spacing w:before="156" w:after="156"/>
      </w:pPr>
      <w:r>
        <w:rPr>
          <w:rFonts w:hint="eastAsia"/>
        </w:rPr>
        <w:t>寝室</w:t>
      </w:r>
    </w:p>
    <w:p>
      <w:pPr>
        <w:pStyle w:val="109"/>
      </w:pPr>
      <w:r>
        <w:rPr>
          <w:rFonts w:hint="eastAsia"/>
        </w:rPr>
        <w:t>寝室宜分班使用，配有符合幼儿身高要求的床，每生一床，若需使用双层床，应配备固定式双层床，总高度不应高于120cm，四周设不低于30cm的护栏。</w:t>
      </w:r>
    </w:p>
    <w:p>
      <w:pPr>
        <w:pStyle w:val="109"/>
      </w:pPr>
      <w:r>
        <w:rPr>
          <w:rFonts w:hint="eastAsia"/>
        </w:rPr>
        <w:t>睡眠时做到一人一床一被。</w:t>
      </w:r>
    </w:p>
    <w:p>
      <w:pPr>
        <w:pStyle w:val="109"/>
      </w:pPr>
      <w:r>
        <w:rPr>
          <w:rFonts w:hint="eastAsia"/>
        </w:rPr>
        <w:t>应安装窗帘，有防暑保暖设备。</w:t>
      </w:r>
    </w:p>
    <w:p>
      <w:pPr>
        <w:pStyle w:val="42"/>
        <w:spacing w:before="156" w:after="156"/>
      </w:pPr>
      <w:r>
        <w:rPr>
          <w:rFonts w:hint="eastAsia"/>
        </w:rPr>
        <w:t>卫生间</w:t>
      </w:r>
    </w:p>
    <w:p>
      <w:pPr>
        <w:pStyle w:val="109"/>
      </w:pPr>
      <w:r>
        <w:rPr>
          <w:rFonts w:hint="eastAsia"/>
        </w:rPr>
        <w:t>卫生间包括盥洗室和厕所。</w:t>
      </w:r>
    </w:p>
    <w:p>
      <w:pPr>
        <w:pStyle w:val="109"/>
      </w:pPr>
      <w:r>
        <w:rPr>
          <w:rFonts w:hint="eastAsia"/>
        </w:rPr>
        <w:t>盥洗室应设水龙头6个以上，有流动水洗手；有毛巾架，水杯架，做到毛巾专用，严禁在盥洗室安装煤气、燃气热水器。</w:t>
      </w:r>
    </w:p>
    <w:p>
      <w:pPr>
        <w:pStyle w:val="109"/>
      </w:pPr>
      <w:r>
        <w:rPr>
          <w:rFonts w:hint="eastAsia"/>
        </w:rPr>
        <w:t>厕所应设立蹲位，厕位之间设隔板及幼儿扶手，提倡男女分厕。</w:t>
      </w:r>
    </w:p>
    <w:p>
      <w:pPr>
        <w:pStyle w:val="42"/>
        <w:spacing w:before="156" w:after="156"/>
      </w:pPr>
      <w:r>
        <w:rPr>
          <w:rFonts w:hint="eastAsia"/>
        </w:rPr>
        <w:t>办公室</w:t>
      </w:r>
    </w:p>
    <w:p>
      <w:pPr>
        <w:pStyle w:val="109"/>
      </w:pPr>
      <w:r>
        <w:rPr>
          <w:rFonts w:hint="eastAsia"/>
        </w:rPr>
        <w:t>应具备与教师数量相当的办公桌椅、文件资料柜及办公用品。</w:t>
      </w:r>
    </w:p>
    <w:p>
      <w:pPr>
        <w:pStyle w:val="109"/>
      </w:pPr>
      <w:r>
        <w:rPr>
          <w:rFonts w:hint="eastAsia"/>
        </w:rPr>
        <w:t>配备各类保教理论书籍和教师用书、教学图片、教学卡片、光碟、录音带等，订阅专业期刊不少于6种。</w:t>
      </w:r>
    </w:p>
    <w:p>
      <w:pPr>
        <w:pStyle w:val="109"/>
      </w:pPr>
      <w:r>
        <w:rPr>
          <w:rFonts w:hint="eastAsia"/>
        </w:rPr>
        <w:t>有条件的幼儿园可配置办公电脑、打印机、传真机等。</w:t>
      </w:r>
    </w:p>
    <w:p>
      <w:pPr>
        <w:pStyle w:val="42"/>
        <w:spacing w:before="156" w:after="156"/>
      </w:pPr>
      <w:r>
        <w:rPr>
          <w:rFonts w:hint="eastAsia"/>
        </w:rPr>
        <w:t>保健室</w:t>
      </w:r>
    </w:p>
    <w:p>
      <w:pPr>
        <w:pStyle w:val="21"/>
      </w:pPr>
      <w:r>
        <w:rPr>
          <w:rFonts w:hint="eastAsia"/>
        </w:rPr>
        <w:t>应配备相应的卫生保健设备，卫生保健设备包括必要的体检、简易外伤处理器械、常见外用药品和卫生消毒设备等。</w:t>
      </w:r>
    </w:p>
    <w:p>
      <w:pPr>
        <w:pStyle w:val="42"/>
        <w:spacing w:before="156" w:after="156"/>
      </w:pPr>
      <w:r>
        <w:rPr>
          <w:rFonts w:hint="eastAsia"/>
        </w:rPr>
        <w:t>厨房</w:t>
      </w:r>
    </w:p>
    <w:p>
      <w:pPr>
        <w:pStyle w:val="21"/>
      </w:pPr>
      <w:r>
        <w:rPr>
          <w:rFonts w:hint="eastAsia"/>
        </w:rPr>
        <w:t>应配备炊具、用具、食品分类存放设备、燃气泄漏报警装置和水电气控制设备、废物桶、洗手池等必要的设备及防蝇、防鼠、防尘、防腐、消毒设施等。</w:t>
      </w:r>
    </w:p>
    <w:p>
      <w:pPr>
        <w:pStyle w:val="38"/>
        <w:spacing w:before="156" w:after="156"/>
      </w:pPr>
      <w:bookmarkStart w:id="68" w:name="_Toc47613479"/>
      <w:bookmarkStart w:id="69" w:name="_Toc50063450"/>
      <w:bookmarkStart w:id="70" w:name="_Toc50295290"/>
      <w:bookmarkStart w:id="71" w:name="_Toc50295413"/>
      <w:r>
        <w:rPr>
          <w:rFonts w:hint="eastAsia"/>
        </w:rPr>
        <w:t>玩具、教具与图书要求</w:t>
      </w:r>
      <w:bookmarkEnd w:id="68"/>
      <w:bookmarkEnd w:id="69"/>
      <w:bookmarkEnd w:id="70"/>
      <w:bookmarkEnd w:id="71"/>
    </w:p>
    <w:p>
      <w:pPr>
        <w:pStyle w:val="21"/>
      </w:pPr>
      <w:r>
        <w:rPr>
          <w:rFonts w:hint="eastAsia"/>
        </w:rPr>
        <w:t>各类玩具、教具与图书应符合相应标准的规定。</w:t>
      </w:r>
    </w:p>
    <w:p>
      <w:pPr>
        <w:pStyle w:val="41"/>
        <w:spacing w:before="312" w:after="312"/>
      </w:pPr>
      <w:bookmarkStart w:id="72" w:name="_Toc47613480"/>
      <w:bookmarkStart w:id="73" w:name="_Toc50063451"/>
      <w:bookmarkStart w:id="74" w:name="_Toc50295291"/>
      <w:bookmarkStart w:id="75" w:name="_Toc50295414"/>
      <w:r>
        <w:rPr>
          <w:rFonts w:hint="eastAsia"/>
        </w:rPr>
        <w:t>安全与卫生质量要求</w:t>
      </w:r>
      <w:bookmarkEnd w:id="72"/>
      <w:bookmarkEnd w:id="73"/>
      <w:bookmarkEnd w:id="74"/>
      <w:bookmarkEnd w:id="75"/>
    </w:p>
    <w:p>
      <w:pPr>
        <w:pStyle w:val="38"/>
        <w:spacing w:before="156" w:after="156"/>
      </w:pPr>
      <w:bookmarkStart w:id="76" w:name="_Toc47613481"/>
      <w:bookmarkStart w:id="77" w:name="_Toc50063452"/>
      <w:bookmarkStart w:id="78" w:name="_Toc50295292"/>
      <w:bookmarkStart w:id="79" w:name="_Toc50295415"/>
      <w:r>
        <w:rPr>
          <w:rFonts w:hint="eastAsia"/>
        </w:rPr>
        <w:t>组织管理</w:t>
      </w:r>
      <w:bookmarkEnd w:id="76"/>
      <w:bookmarkEnd w:id="77"/>
      <w:bookmarkEnd w:id="78"/>
      <w:bookmarkEnd w:id="79"/>
    </w:p>
    <w:p>
      <w:pPr>
        <w:pStyle w:val="21"/>
      </w:pPr>
      <w:r>
        <w:rPr>
          <w:rFonts w:hint="eastAsia"/>
        </w:rPr>
        <w:t>建立安全工作领导机构，配备专职或兼职安全保卫人员，将安全措施落实到岗到人。</w:t>
      </w:r>
    </w:p>
    <w:p>
      <w:pPr>
        <w:pStyle w:val="38"/>
        <w:spacing w:before="156" w:after="156"/>
      </w:pPr>
      <w:bookmarkStart w:id="80" w:name="_Toc47613482"/>
      <w:bookmarkStart w:id="81" w:name="_Toc50063453"/>
      <w:bookmarkStart w:id="82" w:name="_Toc50295293"/>
      <w:bookmarkStart w:id="83" w:name="_Toc50295416"/>
      <w:r>
        <w:t>安全管理</w:t>
      </w:r>
      <w:bookmarkEnd w:id="80"/>
      <w:bookmarkEnd w:id="81"/>
      <w:bookmarkEnd w:id="82"/>
      <w:bookmarkEnd w:id="83"/>
    </w:p>
    <w:p>
      <w:pPr>
        <w:pStyle w:val="59"/>
      </w:pPr>
      <w:r>
        <w:rPr>
          <w:rFonts w:hint="eastAsia"/>
        </w:rPr>
        <w:t>制定重大自然灾害、食物中毒、传染病疫情、饮用水污染、踩踏、火灾、暴力等突发事件的应急预案，明确防范内容、出险时优先保护幼儿的应对措施、指挥实施预案的领导人、各组责任人（如事件报告、消毒）和工作人员等。</w:t>
      </w:r>
    </w:p>
    <w:p>
      <w:pPr>
        <w:pStyle w:val="59"/>
      </w:pPr>
      <w:r>
        <w:rPr>
          <w:rFonts w:hint="eastAsia"/>
        </w:rPr>
        <w:t>建立健全卫生保健、门卫、房屋、设备、消防、交通、食品、药物、幼儿接送交接、活动组织和幼儿就寝值守等安全防护和检查制度。</w:t>
      </w:r>
    </w:p>
    <w:p>
      <w:pPr>
        <w:pStyle w:val="59"/>
      </w:pPr>
      <w:r>
        <w:rPr>
          <w:rFonts w:hint="eastAsia"/>
        </w:rPr>
        <w:t>注重设施日常维护与管理，紧急报警装置与当地公安系统联网，并经公安部门评审验收。</w:t>
      </w:r>
    </w:p>
    <w:p>
      <w:pPr>
        <w:pStyle w:val="59"/>
      </w:pPr>
      <w:r>
        <w:rPr>
          <w:rFonts w:hint="eastAsia"/>
        </w:rPr>
        <w:t>安防监控系统有专人管理，视频记录应保存30天，并定期查看。</w:t>
      </w:r>
    </w:p>
    <w:p>
      <w:pPr>
        <w:pStyle w:val="59"/>
      </w:pPr>
      <w:r>
        <w:rPr>
          <w:rFonts w:hint="eastAsia"/>
        </w:rPr>
        <w:t>重视安全教育工作，有安全教育工作计划,有计划地对幼儿及全体教职工开展多种形式的安全教育活动。</w:t>
      </w:r>
    </w:p>
    <w:p>
      <w:pPr>
        <w:pStyle w:val="59"/>
      </w:pPr>
      <w:r>
        <w:rPr>
          <w:rFonts w:hint="eastAsia"/>
        </w:rPr>
        <w:t>定期实施防火、防震、防暴等安全演练活动，指导教职工正确应对和妥善处置各类突发事件。</w:t>
      </w:r>
    </w:p>
    <w:p>
      <w:pPr>
        <w:pStyle w:val="59"/>
      </w:pPr>
      <w:r>
        <w:rPr>
          <w:rFonts w:hint="eastAsia"/>
        </w:rPr>
        <w:t>有校车的园所，校车的使用和安全管理应符合《幼儿园安全与应急管理规范》6.4.2的规定。</w:t>
      </w:r>
    </w:p>
    <w:p>
      <w:pPr>
        <w:pStyle w:val="38"/>
        <w:spacing w:before="156" w:after="156"/>
      </w:pPr>
      <w:bookmarkStart w:id="84" w:name="_Toc50295294"/>
      <w:bookmarkStart w:id="85" w:name="_Toc50295417"/>
      <w:r>
        <w:rPr>
          <w:rFonts w:hint="eastAsia"/>
        </w:rPr>
        <w:t>安全教育要求</w:t>
      </w:r>
      <w:bookmarkEnd w:id="84"/>
      <w:bookmarkEnd w:id="85"/>
    </w:p>
    <w:p>
      <w:pPr>
        <w:pStyle w:val="59"/>
      </w:pPr>
      <w:r>
        <w:rPr>
          <w:rFonts w:hint="eastAsia"/>
        </w:rPr>
        <w:t>定期、有针对性地向家长、教职工和幼儿进行安全教育，提高安全意识；掌握基本急救常识和防范、避险、逃生、自救的基本方法，紧急情况下优先保护幼儿的人身安全；具体安全教育要求符合《幼儿园安全与应急管理规范》第9章的规定。</w:t>
      </w:r>
    </w:p>
    <w:p>
      <w:pPr>
        <w:pStyle w:val="59"/>
      </w:pPr>
      <w:r>
        <w:rPr>
          <w:rFonts w:hint="eastAsia"/>
        </w:rPr>
        <w:t>按规定开展交通安全和消防安全教育以及洪水、地震、火灾等灾害事故的紧急疏散演练，使幼儿了解基本的自我保护方法。</w:t>
      </w:r>
    </w:p>
    <w:p>
      <w:pPr>
        <w:pStyle w:val="38"/>
        <w:spacing w:before="156" w:after="156"/>
      </w:pPr>
      <w:bookmarkStart w:id="86" w:name="_Toc47613483"/>
      <w:bookmarkStart w:id="87" w:name="_Toc50063454"/>
      <w:bookmarkStart w:id="88" w:name="_Toc50295295"/>
      <w:bookmarkStart w:id="89" w:name="_Toc50295418"/>
      <w:r>
        <w:rPr>
          <w:rFonts w:hint="eastAsia"/>
        </w:rPr>
        <w:t>膳食营养要求</w:t>
      </w:r>
      <w:bookmarkEnd w:id="86"/>
      <w:bookmarkEnd w:id="87"/>
      <w:bookmarkEnd w:id="88"/>
      <w:bookmarkEnd w:id="89"/>
    </w:p>
    <w:p>
      <w:pPr>
        <w:pStyle w:val="59"/>
      </w:pPr>
      <w:r>
        <w:rPr>
          <w:rFonts w:hint="eastAsia"/>
        </w:rPr>
        <w:t>保障饮水卫生安全，确保幼儿按需饮用温开水；</w:t>
      </w:r>
    </w:p>
    <w:p>
      <w:pPr>
        <w:pStyle w:val="59"/>
      </w:pPr>
      <w:r>
        <w:rPr>
          <w:rFonts w:hint="eastAsia"/>
        </w:rPr>
        <w:t>科学制定每周食谱，注重营养均衡，搭配合理，保证幼儿合理膳食；</w:t>
      </w:r>
    </w:p>
    <w:p>
      <w:pPr>
        <w:pStyle w:val="59"/>
      </w:pPr>
      <w:r>
        <w:rPr>
          <w:rFonts w:hint="eastAsia"/>
        </w:rPr>
        <w:t>幼儿伙食与成人伙食分开。</w:t>
      </w:r>
    </w:p>
    <w:p>
      <w:pPr>
        <w:pStyle w:val="38"/>
        <w:spacing w:before="156" w:after="156"/>
      </w:pPr>
      <w:bookmarkStart w:id="90" w:name="_Toc47613484"/>
      <w:bookmarkStart w:id="91" w:name="_Toc50063455"/>
      <w:bookmarkStart w:id="92" w:name="_Toc50295296"/>
      <w:bookmarkStart w:id="93" w:name="_Toc50295419"/>
      <w:r>
        <w:rPr>
          <w:rFonts w:hint="eastAsia"/>
        </w:rPr>
        <w:t>卫生消毒要求</w:t>
      </w:r>
      <w:bookmarkEnd w:id="90"/>
      <w:bookmarkEnd w:id="91"/>
      <w:bookmarkEnd w:id="92"/>
      <w:bookmarkEnd w:id="93"/>
    </w:p>
    <w:p>
      <w:pPr>
        <w:pStyle w:val="59"/>
      </w:pPr>
      <w:r>
        <w:rPr>
          <w:rFonts w:hint="eastAsia"/>
        </w:rPr>
        <w:t>应建立卫生消毒制度，配备消毒器材。</w:t>
      </w:r>
    </w:p>
    <w:p>
      <w:pPr>
        <w:pStyle w:val="59"/>
      </w:pPr>
      <w:r>
        <w:rPr>
          <w:rFonts w:hint="eastAsia"/>
        </w:rPr>
        <w:t>按规定对园舍、场地、玩教具、图书、餐具、生活用品等进行消毒。</w:t>
      </w:r>
    </w:p>
    <w:p>
      <w:pPr>
        <w:pStyle w:val="59"/>
      </w:pPr>
      <w:r>
        <w:rPr>
          <w:rFonts w:hint="eastAsia"/>
        </w:rPr>
        <w:t>应明确不同场所、设施和物品的清洁及消毒方法，并严格进行操作且做好记录保存。</w:t>
      </w:r>
    </w:p>
    <w:p>
      <w:pPr>
        <w:pStyle w:val="59"/>
      </w:pPr>
      <w:r>
        <w:rPr>
          <w:rFonts w:hint="eastAsia"/>
        </w:rPr>
        <w:t>应有工作人员的卫生守则，提出对工作人员的清洁要求。</w:t>
      </w:r>
    </w:p>
    <w:p>
      <w:pPr>
        <w:pStyle w:val="59"/>
      </w:pPr>
      <w:r>
        <w:rPr>
          <w:rFonts w:hint="eastAsia"/>
        </w:rPr>
        <w:t>幼儿园所内应当定时进行保洁，同时对于有脏污的地方，应当随时进行清洁。</w:t>
      </w:r>
    </w:p>
    <w:p>
      <w:pPr>
        <w:pStyle w:val="59"/>
      </w:pPr>
      <w:r>
        <w:rPr>
          <w:rFonts w:hint="eastAsia"/>
        </w:rPr>
        <w:t>使用的消毒剂、消毒设备应符合国家标准的规定，在产品的有效期内，按照批准的适用范围和方法使用，餐炊具所使用的洗涤、消毒剂应符合GB 14930.1和14930.2的要求。</w:t>
      </w:r>
    </w:p>
    <w:p>
      <w:pPr>
        <w:pStyle w:val="38"/>
        <w:spacing w:before="156" w:after="156"/>
      </w:pPr>
      <w:bookmarkStart w:id="94" w:name="_Toc47613485"/>
      <w:bookmarkStart w:id="95" w:name="_Toc50063456"/>
      <w:bookmarkStart w:id="96" w:name="_Toc50295297"/>
      <w:bookmarkStart w:id="97" w:name="_Toc50295420"/>
      <w:r>
        <w:rPr>
          <w:rFonts w:hint="eastAsia"/>
        </w:rPr>
        <w:t>健康护理要求</w:t>
      </w:r>
      <w:bookmarkEnd w:id="94"/>
      <w:bookmarkEnd w:id="95"/>
      <w:bookmarkEnd w:id="96"/>
      <w:bookmarkEnd w:id="97"/>
    </w:p>
    <w:p>
      <w:pPr>
        <w:pStyle w:val="59"/>
      </w:pPr>
      <w:r>
        <w:rPr>
          <w:rFonts w:hint="eastAsia"/>
        </w:rPr>
        <w:t>每年组织幼儿及全体教职工开展体检一次；</w:t>
      </w:r>
    </w:p>
    <w:p>
      <w:pPr>
        <w:pStyle w:val="59"/>
      </w:pPr>
      <w:r>
        <w:rPr>
          <w:rFonts w:hint="eastAsia"/>
        </w:rPr>
        <w:t>给幼儿每半年测身高、视力一次，每季度量体重一次，对幼儿身体健康发展状况定期进行分析、评价，并将体检结果及时向家长反馈；</w:t>
      </w:r>
    </w:p>
    <w:p>
      <w:pPr>
        <w:pStyle w:val="59"/>
      </w:pPr>
      <w:r>
        <w:rPr>
          <w:rFonts w:hint="eastAsia"/>
        </w:rPr>
        <w:t>教职工短期患有感冒、肠炎等活动性传染疾病时，应立即暂停服务，直至完全康复；</w:t>
      </w:r>
    </w:p>
    <w:p>
      <w:pPr>
        <w:pStyle w:val="59"/>
      </w:pPr>
      <w:r>
        <w:rPr>
          <w:rFonts w:hint="eastAsia"/>
        </w:rPr>
        <w:t>应当经常性测量、观察幼儿身体健康状况；</w:t>
      </w:r>
    </w:p>
    <w:p>
      <w:pPr>
        <w:pStyle w:val="59"/>
      </w:pPr>
      <w:r>
        <w:rPr>
          <w:rFonts w:hint="eastAsia"/>
        </w:rPr>
        <w:t>应当做好幼儿常见病的预防，并掌握常见病的处理方式；</w:t>
      </w:r>
    </w:p>
    <w:p>
      <w:pPr>
        <w:pStyle w:val="59"/>
      </w:pPr>
      <w:r>
        <w:rPr>
          <w:rFonts w:hint="eastAsia"/>
        </w:rPr>
        <w:t>应当对幼儿进行科学护理，具体服务要求为：</w:t>
      </w:r>
    </w:p>
    <w:p>
      <w:pPr>
        <w:pStyle w:val="55"/>
        <w:numPr>
          <w:ilvl w:val="0"/>
          <w:numId w:val="18"/>
        </w:numPr>
      </w:pPr>
      <w:r>
        <w:rPr>
          <w:rFonts w:hint="eastAsia"/>
        </w:rPr>
        <w:t>应当每天在幼儿入园时进行晨检。</w:t>
      </w:r>
    </w:p>
    <w:p>
      <w:pPr>
        <w:pStyle w:val="55"/>
        <w:numPr>
          <w:ilvl w:val="0"/>
          <w:numId w:val="18"/>
        </w:numPr>
      </w:pPr>
      <w:r>
        <w:rPr>
          <w:rFonts w:hint="eastAsia"/>
        </w:rPr>
        <w:t>应当全日注意观察幼儿精神、饮食、睡眠、大小便等情况。</w:t>
      </w:r>
    </w:p>
    <w:p>
      <w:pPr>
        <w:pStyle w:val="55"/>
        <w:numPr>
          <w:ilvl w:val="0"/>
          <w:numId w:val="18"/>
        </w:numPr>
      </w:pPr>
      <w:r>
        <w:rPr>
          <w:rFonts w:hint="eastAsia"/>
        </w:rPr>
        <w:t>发现幼儿异常情况，应当立即采取措施并做好观察记录。</w:t>
      </w:r>
    </w:p>
    <w:p>
      <w:pPr>
        <w:pStyle w:val="55"/>
        <w:numPr>
          <w:ilvl w:val="0"/>
          <w:numId w:val="18"/>
        </w:numPr>
      </w:pPr>
      <w:r>
        <w:rPr>
          <w:rFonts w:hint="eastAsia"/>
        </w:rPr>
        <w:t>应当帮助幼儿养成良好的生活习惯。</w:t>
      </w:r>
    </w:p>
    <w:p>
      <w:pPr>
        <w:pStyle w:val="55"/>
        <w:numPr>
          <w:ilvl w:val="0"/>
          <w:numId w:val="18"/>
        </w:numPr>
      </w:pPr>
      <w:r>
        <w:rPr>
          <w:rFonts w:hint="eastAsia"/>
        </w:rPr>
        <w:t>应当根据幼儿不同年龄段和个体情况培养其自理能力。</w:t>
      </w:r>
    </w:p>
    <w:p>
      <w:pPr>
        <w:pStyle w:val="55"/>
        <w:numPr>
          <w:ilvl w:val="0"/>
          <w:numId w:val="18"/>
        </w:numPr>
      </w:pPr>
      <w:r>
        <w:rPr>
          <w:rFonts w:hint="eastAsia"/>
        </w:rPr>
        <w:t>应当观察幼儿需要和情绪变化并给予关爱。</w:t>
      </w:r>
    </w:p>
    <w:p>
      <w:pPr>
        <w:pStyle w:val="38"/>
        <w:spacing w:before="156" w:after="156"/>
      </w:pPr>
      <w:bookmarkStart w:id="98" w:name="_Toc47613486"/>
      <w:bookmarkStart w:id="99" w:name="_Toc50063457"/>
      <w:bookmarkStart w:id="100" w:name="_Toc50295298"/>
      <w:bookmarkStart w:id="101" w:name="_Toc50295421"/>
      <w:r>
        <w:rPr>
          <w:rFonts w:hint="eastAsia"/>
        </w:rPr>
        <w:t>疾病防控要求</w:t>
      </w:r>
      <w:bookmarkEnd w:id="98"/>
      <w:bookmarkEnd w:id="99"/>
      <w:bookmarkEnd w:id="100"/>
      <w:bookmarkEnd w:id="101"/>
    </w:p>
    <w:p>
      <w:pPr>
        <w:pStyle w:val="59"/>
      </w:pPr>
      <w:r>
        <w:rPr>
          <w:rFonts w:hint="eastAsia"/>
        </w:rPr>
        <w:t>应当制定幼儿入园晨检、午检及在园期间健康观察制度。</w:t>
      </w:r>
    </w:p>
    <w:p>
      <w:pPr>
        <w:pStyle w:val="59"/>
      </w:pPr>
      <w:r>
        <w:rPr>
          <w:rFonts w:hint="eastAsia"/>
        </w:rPr>
        <w:t>应当明确检查由具备专业保健知识的教职工进行并作好记录。</w:t>
      </w:r>
    </w:p>
    <w:p>
      <w:pPr>
        <w:pStyle w:val="59"/>
      </w:pPr>
      <w:r>
        <w:rPr>
          <w:rFonts w:hint="eastAsia"/>
        </w:rPr>
        <w:t>应当明确每天健康检查的内容和观察的频次，要检测幼儿是否有发热现象，要查看幼儿精神状态、面色、咽部、皮肤等，要询问幼儿是否有不适及饮食、睡眠、大小便情况，要重点观察体弱、家长告知发烧或是患有流行性疾病的幼儿。</w:t>
      </w:r>
    </w:p>
    <w:p>
      <w:pPr>
        <w:pStyle w:val="59"/>
      </w:pPr>
      <w:r>
        <w:rPr>
          <w:rFonts w:hint="eastAsia"/>
        </w:rPr>
        <w:t>入园晨检及午检时要检查幼儿有无携带不安全物品等。</w:t>
      </w:r>
    </w:p>
    <w:p>
      <w:pPr>
        <w:pStyle w:val="59"/>
      </w:pPr>
      <w:r>
        <w:rPr>
          <w:rFonts w:hint="eastAsia"/>
        </w:rPr>
        <w:t>应当明确检查和观察中发现问题的处理办法，如幼儿发热应当说服监护人带幼儿到医院就诊或带回家休息，发现疑似传染病的幼儿应当立即隔离观察和建议家人带其就医，查出幼儿携带危险物品或不宜食品应当交由家人带回或暂为保管等。</w:t>
      </w:r>
    </w:p>
    <w:p>
      <w:pPr>
        <w:pStyle w:val="59"/>
      </w:pPr>
      <w:r>
        <w:rPr>
          <w:rFonts w:hint="eastAsia"/>
        </w:rPr>
        <w:t>配合防疫部门做好计划免疫工作。</w:t>
      </w:r>
    </w:p>
    <w:p>
      <w:pPr>
        <w:pStyle w:val="59"/>
      </w:pPr>
      <w:r>
        <w:rPr>
          <w:rFonts w:hint="eastAsia"/>
        </w:rPr>
        <w:t>做好传染病的检疫、隔离、消毒和上报工作，严格控制发病率。</w:t>
      </w:r>
    </w:p>
    <w:p>
      <w:pPr>
        <w:pStyle w:val="59"/>
      </w:pPr>
      <w:r>
        <w:rPr>
          <w:rFonts w:hint="eastAsia"/>
        </w:rPr>
        <w:t>定期对保教人员进行传染病防控工作培训。</w:t>
      </w:r>
    </w:p>
    <w:p>
      <w:pPr>
        <w:pStyle w:val="41"/>
        <w:spacing w:before="312" w:after="312"/>
      </w:pPr>
      <w:bookmarkStart w:id="102" w:name="_Toc47613489"/>
      <w:bookmarkStart w:id="103" w:name="_Toc50063460"/>
      <w:bookmarkStart w:id="104" w:name="_Toc50295299"/>
      <w:bookmarkStart w:id="105" w:name="_Toc50295422"/>
      <w:r>
        <w:rPr>
          <w:rFonts w:hint="eastAsia"/>
        </w:rPr>
        <w:t>保育保教服务</w:t>
      </w:r>
      <w:bookmarkEnd w:id="102"/>
      <w:r>
        <w:rPr>
          <w:rFonts w:hint="eastAsia"/>
        </w:rPr>
        <w:t>内容及要求</w:t>
      </w:r>
      <w:bookmarkEnd w:id="103"/>
      <w:bookmarkEnd w:id="104"/>
      <w:bookmarkEnd w:id="105"/>
    </w:p>
    <w:p>
      <w:pPr>
        <w:pStyle w:val="38"/>
        <w:spacing w:before="156" w:after="156"/>
      </w:pPr>
      <w:bookmarkStart w:id="106" w:name="_Toc47613490"/>
      <w:bookmarkStart w:id="107" w:name="_Toc50063461"/>
      <w:bookmarkStart w:id="108" w:name="_Toc50295300"/>
      <w:bookmarkStart w:id="109" w:name="_Toc50295423"/>
      <w:r>
        <w:rPr>
          <w:rFonts w:hint="eastAsia"/>
        </w:rPr>
        <w:t>保育服务内容及要求</w:t>
      </w:r>
      <w:bookmarkEnd w:id="106"/>
      <w:bookmarkEnd w:id="107"/>
      <w:bookmarkEnd w:id="108"/>
      <w:bookmarkEnd w:id="109"/>
    </w:p>
    <w:p>
      <w:pPr>
        <w:pStyle w:val="59"/>
      </w:pPr>
      <w:r>
        <w:rPr>
          <w:rFonts w:hint="eastAsia"/>
        </w:rPr>
        <w:t>应当给予有需要的幼儿喂饭、喂水或辅助进餐、进水。具体服务要求为：</w:t>
      </w:r>
    </w:p>
    <w:p>
      <w:pPr>
        <w:pStyle w:val="55"/>
        <w:numPr>
          <w:ilvl w:val="0"/>
          <w:numId w:val="19"/>
        </w:numPr>
      </w:pPr>
      <w:r>
        <w:rPr>
          <w:rFonts w:hint="eastAsia"/>
        </w:rPr>
        <w:t>膳食及饮用水应当安全、卫生，且膳食应营养均衡、搭配合理、宜于消化；</w:t>
      </w:r>
    </w:p>
    <w:p>
      <w:pPr>
        <w:pStyle w:val="55"/>
        <w:numPr>
          <w:ilvl w:val="0"/>
          <w:numId w:val="19"/>
        </w:numPr>
      </w:pPr>
      <w:r>
        <w:rPr>
          <w:rFonts w:hint="eastAsia"/>
        </w:rPr>
        <w:t>餐具应当符合GB 14934要求；</w:t>
      </w:r>
    </w:p>
    <w:p>
      <w:pPr>
        <w:pStyle w:val="55"/>
        <w:numPr>
          <w:ilvl w:val="0"/>
          <w:numId w:val="19"/>
        </w:numPr>
      </w:pPr>
      <w:r>
        <w:rPr>
          <w:rFonts w:hint="eastAsia"/>
        </w:rPr>
        <w:t>饭、菜、辅食应当即做即吃，严禁供给隔餐、隔夜饭及辅食；</w:t>
      </w:r>
    </w:p>
    <w:p>
      <w:pPr>
        <w:pStyle w:val="55"/>
        <w:numPr>
          <w:ilvl w:val="0"/>
          <w:numId w:val="19"/>
        </w:numPr>
      </w:pPr>
      <w:r>
        <w:rPr>
          <w:rFonts w:hint="eastAsia"/>
        </w:rPr>
        <w:t>就餐完毕应当及时收拾干净就餐场所；</w:t>
      </w:r>
    </w:p>
    <w:p>
      <w:pPr>
        <w:widowControl/>
        <w:numPr>
          <w:ilvl w:val="0"/>
          <w:numId w:val="18"/>
        </w:numPr>
        <w:tabs>
          <w:tab w:val="left" w:pos="839"/>
        </w:tabs>
        <w:rPr>
          <w:rFonts w:ascii="宋体"/>
          <w:kern w:val="0"/>
          <w:szCs w:val="20"/>
        </w:rPr>
      </w:pPr>
      <w:r>
        <w:rPr>
          <w:rFonts w:hint="eastAsia" w:ascii="宋体"/>
          <w:kern w:val="0"/>
          <w:szCs w:val="20"/>
        </w:rPr>
        <w:t>应当对过敏幼儿加强生活护理。</w:t>
      </w:r>
    </w:p>
    <w:p>
      <w:pPr>
        <w:pStyle w:val="59"/>
      </w:pPr>
      <w:r>
        <w:rPr>
          <w:rFonts w:hint="eastAsia"/>
        </w:rPr>
        <w:t xml:space="preserve"> 应当为有需要的幼儿盥洗、穿脱衣服。具体服务要求为：</w:t>
      </w:r>
    </w:p>
    <w:p>
      <w:pPr>
        <w:pStyle w:val="55"/>
        <w:numPr>
          <w:ilvl w:val="0"/>
          <w:numId w:val="20"/>
        </w:numPr>
      </w:pPr>
      <w:r>
        <w:rPr>
          <w:rFonts w:hint="eastAsia"/>
        </w:rPr>
        <w:t>应当保持幼儿衣着整洁，容貌、手足干净；</w:t>
      </w:r>
    </w:p>
    <w:p>
      <w:pPr>
        <w:pStyle w:val="55"/>
        <w:numPr>
          <w:ilvl w:val="0"/>
          <w:numId w:val="20"/>
        </w:numPr>
      </w:pPr>
      <w:r>
        <w:rPr>
          <w:rFonts w:hint="eastAsia"/>
        </w:rPr>
        <w:t>应当保持幼儿身体不沾大小便且无异味。</w:t>
      </w:r>
    </w:p>
    <w:p>
      <w:pPr>
        <w:pStyle w:val="59"/>
      </w:pPr>
      <w:r>
        <w:rPr>
          <w:rFonts w:hint="eastAsia"/>
        </w:rPr>
        <w:t>应当处理、训练幼儿的大小便。具体服务要求为：</w:t>
      </w:r>
    </w:p>
    <w:p>
      <w:pPr>
        <w:pStyle w:val="55"/>
        <w:numPr>
          <w:ilvl w:val="0"/>
          <w:numId w:val="21"/>
        </w:numPr>
      </w:pPr>
      <w:r>
        <w:rPr>
          <w:rFonts w:hint="eastAsia"/>
        </w:rPr>
        <w:t>应当看护幼儿大小便；</w:t>
      </w:r>
    </w:p>
    <w:p>
      <w:pPr>
        <w:pStyle w:val="55"/>
        <w:numPr>
          <w:ilvl w:val="0"/>
          <w:numId w:val="21"/>
        </w:numPr>
      </w:pPr>
      <w:r>
        <w:rPr>
          <w:rFonts w:hint="eastAsia"/>
        </w:rPr>
        <w:t>应当保持坐便器、便盆使用后立即清洗。</w:t>
      </w:r>
    </w:p>
    <w:p>
      <w:pPr>
        <w:pStyle w:val="59"/>
      </w:pPr>
      <w:r>
        <w:rPr>
          <w:rFonts w:hint="eastAsia"/>
        </w:rPr>
        <w:t>适当安排幼儿进行日光浴。具体服务要求为：</w:t>
      </w:r>
    </w:p>
    <w:p>
      <w:pPr>
        <w:pStyle w:val="55"/>
        <w:numPr>
          <w:ilvl w:val="0"/>
          <w:numId w:val="22"/>
        </w:numPr>
      </w:pPr>
      <w:r>
        <w:rPr>
          <w:rFonts w:hint="eastAsia"/>
        </w:rPr>
        <w:t>应当在空气质量好、日光适宜的情况下进行；</w:t>
      </w:r>
    </w:p>
    <w:p>
      <w:pPr>
        <w:pStyle w:val="55"/>
        <w:numPr>
          <w:ilvl w:val="0"/>
          <w:numId w:val="22"/>
        </w:numPr>
      </w:pPr>
      <w:r>
        <w:rPr>
          <w:rFonts w:hint="eastAsia"/>
        </w:rPr>
        <w:t>应当根据天气状况，适宜地安排幼儿进行户外活动。</w:t>
      </w:r>
    </w:p>
    <w:p>
      <w:pPr>
        <w:pStyle w:val="59"/>
      </w:pPr>
      <w:r>
        <w:rPr>
          <w:rFonts w:hint="eastAsia"/>
        </w:rPr>
        <w:t>应当照料幼儿睡眠。具体服务要求为：</w:t>
      </w:r>
    </w:p>
    <w:p>
      <w:pPr>
        <w:pStyle w:val="55"/>
        <w:numPr>
          <w:ilvl w:val="0"/>
          <w:numId w:val="23"/>
        </w:numPr>
      </w:pPr>
      <w:r>
        <w:rPr>
          <w:rFonts w:hint="eastAsia"/>
        </w:rPr>
        <w:t>应当为幼儿睡眠做好防蚊蝇、防强光、防暑和防寒服务；</w:t>
      </w:r>
    </w:p>
    <w:p>
      <w:pPr>
        <w:pStyle w:val="55"/>
        <w:numPr>
          <w:ilvl w:val="0"/>
          <w:numId w:val="23"/>
        </w:numPr>
      </w:pPr>
      <w:r>
        <w:rPr>
          <w:rFonts w:hint="eastAsia"/>
        </w:rPr>
        <w:t>应当及时翻晒幼儿的被褥、枕套。</w:t>
      </w:r>
    </w:p>
    <w:p>
      <w:pPr>
        <w:pStyle w:val="55"/>
        <w:numPr>
          <w:ilvl w:val="0"/>
          <w:numId w:val="23"/>
        </w:numPr>
      </w:pPr>
      <w:r>
        <w:rPr>
          <w:rFonts w:hint="eastAsia"/>
        </w:rPr>
        <w:t>应当在幼儿睡眠的时候进行巡视，纠正幼儿睡姿，为幼儿盖好被子，防止被子闷住幼儿口鼻。</w:t>
      </w:r>
    </w:p>
    <w:p>
      <w:pPr>
        <w:pStyle w:val="59"/>
      </w:pPr>
      <w:r>
        <w:t>应当时刻把幼儿置于视线之内</w:t>
      </w:r>
      <w:r>
        <w:rPr>
          <w:rFonts w:hint="eastAsia"/>
        </w:rPr>
        <w:t>，</w:t>
      </w:r>
      <w:r>
        <w:t>防止发生挤撞</w:t>
      </w:r>
      <w:r>
        <w:rPr>
          <w:rFonts w:hint="eastAsia"/>
        </w:rPr>
        <w:t>、</w:t>
      </w:r>
      <w:r>
        <w:t>跌倒等不安全事故</w:t>
      </w:r>
      <w:r>
        <w:rPr>
          <w:rFonts w:hint="eastAsia"/>
        </w:rPr>
        <w:t>。</w:t>
      </w:r>
    </w:p>
    <w:p>
      <w:pPr>
        <w:pStyle w:val="38"/>
        <w:spacing w:before="156" w:after="156"/>
      </w:pPr>
      <w:bookmarkStart w:id="110" w:name="_Toc50063462"/>
      <w:bookmarkStart w:id="111" w:name="_Toc50295301"/>
      <w:bookmarkStart w:id="112" w:name="_Toc50295424"/>
      <w:bookmarkStart w:id="113" w:name="_Toc47613491"/>
      <w:r>
        <w:rPr>
          <w:rFonts w:hint="eastAsia"/>
        </w:rPr>
        <w:t>教育活动设计要求</w:t>
      </w:r>
      <w:bookmarkEnd w:id="110"/>
      <w:bookmarkEnd w:id="111"/>
      <w:bookmarkEnd w:id="112"/>
      <w:bookmarkEnd w:id="113"/>
    </w:p>
    <w:p>
      <w:pPr>
        <w:pStyle w:val="59"/>
      </w:pPr>
      <w:r>
        <w:rPr>
          <w:rFonts w:hint="eastAsia"/>
        </w:rPr>
        <w:t>应科学制定幼儿园保育教育工作计划，目标明确，内容具体，符合幼儿身心特点和发展规律，措施得当，可操作性强。</w:t>
      </w:r>
    </w:p>
    <w:p>
      <w:pPr>
        <w:pStyle w:val="59"/>
      </w:pPr>
      <w:r>
        <w:rPr>
          <w:rFonts w:hint="eastAsia"/>
        </w:rPr>
        <w:t>应当尊重不同年龄幼儿的兴趣与需求，贴近幼儿生活，具有趣味性、活动性和选择性，组织形式灵活恰当，切实提高保教质量。</w:t>
      </w:r>
    </w:p>
    <w:p>
      <w:pPr>
        <w:pStyle w:val="59"/>
      </w:pPr>
      <w:r>
        <w:rPr>
          <w:rFonts w:hint="eastAsia"/>
        </w:rPr>
        <w:t>能因地制宜地利用空间创设游戏环境，区域设置合理。</w:t>
      </w:r>
    </w:p>
    <w:p>
      <w:pPr>
        <w:pStyle w:val="59"/>
      </w:pPr>
      <w:r>
        <w:rPr>
          <w:rFonts w:hint="eastAsia"/>
        </w:rPr>
        <w:t>区域游戏材料丰富、适宜，能体现趣味性、操作性、层次性。</w:t>
      </w:r>
    </w:p>
    <w:p>
      <w:pPr>
        <w:pStyle w:val="59"/>
      </w:pPr>
      <w:r>
        <w:rPr>
          <w:rFonts w:hint="eastAsia"/>
        </w:rPr>
        <w:t>活动目标符合本班幼儿的年龄特点和实际发展水平，并有一定挑战性和适度的灵活性。</w:t>
      </w:r>
    </w:p>
    <w:p>
      <w:pPr>
        <w:pStyle w:val="59"/>
      </w:pPr>
      <w:r>
        <w:rPr>
          <w:rFonts w:hint="eastAsia"/>
        </w:rPr>
        <w:t>注重活动组织实施过程中对目标进行动态调整。</w:t>
      </w:r>
    </w:p>
    <w:p>
      <w:pPr>
        <w:pStyle w:val="38"/>
        <w:spacing w:before="156" w:after="156"/>
      </w:pPr>
      <w:bookmarkStart w:id="114" w:name="_Toc47613492"/>
      <w:bookmarkStart w:id="115" w:name="_Toc50063463"/>
      <w:bookmarkStart w:id="116" w:name="_Toc50295302"/>
      <w:bookmarkStart w:id="117" w:name="_Toc50295425"/>
      <w:r>
        <w:rPr>
          <w:rFonts w:hint="eastAsia"/>
        </w:rPr>
        <w:t>保教活动要求</w:t>
      </w:r>
      <w:bookmarkEnd w:id="114"/>
      <w:bookmarkEnd w:id="115"/>
      <w:bookmarkEnd w:id="116"/>
      <w:bookmarkEnd w:id="117"/>
    </w:p>
    <w:p>
      <w:pPr>
        <w:pStyle w:val="59"/>
      </w:pPr>
      <w:r>
        <w:rPr>
          <w:rFonts w:hint="eastAsia"/>
        </w:rPr>
        <w:t>教师能有意识地观察与了解幼儿的兴趣与需要。</w:t>
      </w:r>
    </w:p>
    <w:p>
      <w:pPr>
        <w:pStyle w:val="59"/>
      </w:pPr>
      <w:r>
        <w:rPr>
          <w:rFonts w:hint="eastAsia"/>
        </w:rPr>
        <w:t>能在分析判断的基础上给予幼儿适宜地回应与支持。</w:t>
      </w:r>
    </w:p>
    <w:p>
      <w:pPr>
        <w:pStyle w:val="59"/>
      </w:pPr>
      <w:r>
        <w:rPr>
          <w:rFonts w:hint="eastAsia"/>
        </w:rPr>
        <w:t>应辅导幼儿使用玩具。</w:t>
      </w:r>
    </w:p>
    <w:p>
      <w:pPr>
        <w:pStyle w:val="59"/>
      </w:pPr>
      <w:r>
        <w:rPr>
          <w:rFonts w:hint="eastAsia"/>
        </w:rPr>
        <w:t>应对幼儿进行动作技能训练。</w:t>
      </w:r>
    </w:p>
    <w:p>
      <w:pPr>
        <w:pStyle w:val="59"/>
      </w:pPr>
      <w:r>
        <w:rPr>
          <w:rFonts w:hint="eastAsia"/>
        </w:rPr>
        <w:t>应对幼儿进行语言开发。</w:t>
      </w:r>
    </w:p>
    <w:p>
      <w:pPr>
        <w:pStyle w:val="59"/>
      </w:pPr>
      <w:r>
        <w:rPr>
          <w:rFonts w:hint="eastAsia"/>
        </w:rPr>
        <w:t>应对幼儿进行社会行为及人格培养。</w:t>
      </w:r>
    </w:p>
    <w:p>
      <w:pPr>
        <w:pStyle w:val="59"/>
      </w:pPr>
      <w:r>
        <w:rPr>
          <w:rFonts w:hint="eastAsia"/>
        </w:rPr>
        <w:t>活动面向全体幼儿，关注个别差异，促进幼儿身心全面和谐发展。</w:t>
      </w:r>
    </w:p>
    <w:p>
      <w:pPr>
        <w:pStyle w:val="38"/>
        <w:spacing w:before="156" w:after="156"/>
      </w:pPr>
      <w:bookmarkStart w:id="118" w:name="_Toc47613493"/>
      <w:bookmarkStart w:id="119" w:name="_Toc50063464"/>
      <w:bookmarkStart w:id="120" w:name="_Toc50295303"/>
      <w:bookmarkStart w:id="121" w:name="_Toc50295426"/>
      <w:bookmarkStart w:id="122" w:name="_Toc47613494"/>
      <w:bookmarkStart w:id="123" w:name="_Toc50063465"/>
      <w:bookmarkStart w:id="124" w:name="_Toc50295304"/>
      <w:bookmarkStart w:id="125" w:name="_Toc50295427"/>
      <w:r>
        <w:rPr>
          <w:rFonts w:hint="eastAsia"/>
        </w:rPr>
        <w:t>活动组织实施要求</w:t>
      </w:r>
      <w:bookmarkEnd w:id="118"/>
      <w:bookmarkEnd w:id="119"/>
      <w:bookmarkEnd w:id="120"/>
      <w:bookmarkEnd w:id="121"/>
    </w:p>
    <w:p>
      <w:pPr>
        <w:pStyle w:val="59"/>
      </w:pPr>
      <w:r>
        <w:rPr>
          <w:rFonts w:hint="eastAsia"/>
        </w:rPr>
        <w:t>创造活动环境能满足幼儿发展需求，材料利用率较高，能够及时调整与更新。</w:t>
      </w:r>
    </w:p>
    <w:p>
      <w:pPr>
        <w:pStyle w:val="59"/>
      </w:pPr>
      <w:r>
        <w:rPr>
          <w:rFonts w:hint="eastAsia"/>
        </w:rPr>
        <w:t>幼儿一日活动安排科学合理，活动形式多样，动静交替，室内室外活动兼顾。</w:t>
      </w:r>
    </w:p>
    <w:p>
      <w:pPr>
        <w:pStyle w:val="59"/>
      </w:pPr>
      <w:r>
        <w:rPr>
          <w:rFonts w:hint="eastAsia"/>
        </w:rPr>
        <w:t>正常情况下，幼儿每天户外活动时间不低于2小时，寄宿制幼儿不得低于3小时。</w:t>
      </w:r>
    </w:p>
    <w:p>
      <w:pPr>
        <w:pStyle w:val="59"/>
      </w:pPr>
      <w:r>
        <w:rPr>
          <w:rFonts w:hint="eastAsia"/>
        </w:rPr>
        <w:t>坚持以游戏为幼儿的基本活动，教育活动根据需要合理安排，因时、因地、因内容、因材料灵活的运用。充分保证幼儿游戏活动时间，鼓励幼儿自主选择游戏、材料和同伴。</w:t>
      </w:r>
    </w:p>
    <w:p>
      <w:pPr>
        <w:pStyle w:val="59"/>
      </w:pPr>
      <w:r>
        <w:rPr>
          <w:rFonts w:hint="eastAsia"/>
        </w:rPr>
        <w:t>引导幼儿在游戏过程中主动探究，积极解决问题。</w:t>
      </w:r>
    </w:p>
    <w:p>
      <w:pPr>
        <w:pStyle w:val="59"/>
      </w:pPr>
      <w:r>
        <w:rPr>
          <w:rFonts w:hint="eastAsia"/>
        </w:rPr>
        <w:t>实行保育与教育相结合，健康、语言、社会、科学、艺术各领域教育内容适宜，如应启发幼儿语言、音乐、模仿、学习、绘画、表演等天赋，不提前教授小学教育内容。</w:t>
      </w:r>
    </w:p>
    <w:p>
      <w:pPr>
        <w:pStyle w:val="59"/>
      </w:pPr>
      <w:r>
        <w:rPr>
          <w:rFonts w:hint="eastAsia"/>
        </w:rPr>
        <w:t>因人施教，关心幼儿的情绪，开展幼儿心理健康教育，对心理、行为异常等有特殊需要的幼儿提供更多的帮助和指导。</w:t>
      </w:r>
    </w:p>
    <w:p>
      <w:pPr>
        <w:pStyle w:val="38"/>
        <w:spacing w:before="156" w:after="156"/>
      </w:pPr>
      <w:r>
        <w:rPr>
          <w:rFonts w:hint="eastAsia"/>
        </w:rPr>
        <w:t>师幼关系要求</w:t>
      </w:r>
      <w:bookmarkEnd w:id="122"/>
      <w:bookmarkEnd w:id="123"/>
      <w:bookmarkEnd w:id="124"/>
      <w:bookmarkEnd w:id="125"/>
    </w:p>
    <w:p>
      <w:pPr>
        <w:pStyle w:val="59"/>
      </w:pPr>
      <w:r>
        <w:rPr>
          <w:rFonts w:hint="eastAsia"/>
        </w:rPr>
        <w:t>教师和保育员对幼儿态度应亲切、温和，以关怀、接纳、尊重的态度与幼儿交往，营造和谐的氛围，建立良好的师生关系。</w:t>
      </w:r>
    </w:p>
    <w:p>
      <w:pPr>
        <w:pStyle w:val="59"/>
      </w:pPr>
      <w:r>
        <w:rPr>
          <w:rFonts w:hint="eastAsia"/>
        </w:rPr>
        <w:t>教师和保育员应主动营造使幼儿情绪积极稳定，快乐活泼环境。</w:t>
      </w:r>
    </w:p>
    <w:p>
      <w:pPr>
        <w:pStyle w:val="59"/>
      </w:pPr>
      <w:r>
        <w:rPr>
          <w:rFonts w:hint="eastAsia"/>
        </w:rPr>
        <w:t>教师和保育员应主动保护幼儿的身心健康和安全，无虐待、歧视、体罚和变相体罚、侮辱幼儿人格的行为，引导幼儿形成良好的同伴关系。</w:t>
      </w:r>
    </w:p>
    <w:p>
      <w:pPr>
        <w:pStyle w:val="41"/>
        <w:spacing w:before="312" w:after="312"/>
      </w:pPr>
      <w:bookmarkStart w:id="126" w:name="_Toc47613495"/>
      <w:bookmarkStart w:id="127" w:name="_Toc50063466"/>
      <w:bookmarkStart w:id="128" w:name="_Toc50295305"/>
      <w:bookmarkStart w:id="129" w:name="_Toc50295428"/>
      <w:r>
        <w:rPr>
          <w:rFonts w:hint="eastAsia"/>
        </w:rPr>
        <w:t>教职工</w:t>
      </w:r>
      <w:bookmarkEnd w:id="126"/>
      <w:r>
        <w:rPr>
          <w:rFonts w:hint="eastAsia"/>
        </w:rPr>
        <w:t>队伍要求</w:t>
      </w:r>
      <w:bookmarkEnd w:id="127"/>
      <w:bookmarkEnd w:id="128"/>
      <w:bookmarkEnd w:id="129"/>
    </w:p>
    <w:p>
      <w:pPr>
        <w:pStyle w:val="38"/>
        <w:spacing w:before="156" w:after="156"/>
      </w:pPr>
      <w:bookmarkStart w:id="130" w:name="_Toc50063467"/>
      <w:bookmarkStart w:id="131" w:name="_Toc50295306"/>
      <w:bookmarkStart w:id="132" w:name="_Toc50295429"/>
      <w:bookmarkStart w:id="133" w:name="_Toc47613497"/>
      <w:r>
        <w:rPr>
          <w:rFonts w:hint="eastAsia"/>
        </w:rPr>
        <w:t>教职工队伍建设</w:t>
      </w:r>
      <w:bookmarkEnd w:id="130"/>
      <w:bookmarkEnd w:id="131"/>
      <w:bookmarkEnd w:id="132"/>
    </w:p>
    <w:p>
      <w:pPr>
        <w:pStyle w:val="59"/>
      </w:pPr>
      <w:r>
        <w:rPr>
          <w:rFonts w:hint="eastAsia"/>
        </w:rPr>
        <w:t>应定期开展对教职工队伍的培训，不断提升教职工队伍的专业能力。</w:t>
      </w:r>
    </w:p>
    <w:p>
      <w:pPr>
        <w:pStyle w:val="59"/>
      </w:pPr>
      <w:r>
        <w:rPr>
          <w:rFonts w:hint="eastAsia"/>
        </w:rPr>
        <w:t>注重为教职工提供学习与专业发展机会，重视各类教职工分类分层培养，将学习作为队伍专业发展、改进工作的重要途径；</w:t>
      </w:r>
    </w:p>
    <w:p>
      <w:pPr>
        <w:pStyle w:val="59"/>
      </w:pPr>
      <w:r>
        <w:rPr>
          <w:rFonts w:hint="eastAsia"/>
        </w:rPr>
        <w:t>为教职工配备满足专业发展需求的教育教学资源。</w:t>
      </w:r>
    </w:p>
    <w:p>
      <w:pPr>
        <w:pStyle w:val="38"/>
        <w:spacing w:before="156" w:after="156"/>
      </w:pPr>
      <w:bookmarkStart w:id="134" w:name="_Toc50063468"/>
      <w:bookmarkStart w:id="135" w:name="_Toc50295307"/>
      <w:bookmarkStart w:id="136" w:name="_Toc50295430"/>
      <w:r>
        <w:rPr>
          <w:rFonts w:hint="eastAsia"/>
        </w:rPr>
        <w:t>教职工工作要求</w:t>
      </w:r>
      <w:bookmarkEnd w:id="133"/>
      <w:bookmarkEnd w:id="134"/>
      <w:bookmarkEnd w:id="135"/>
      <w:bookmarkEnd w:id="136"/>
    </w:p>
    <w:p>
      <w:pPr>
        <w:pStyle w:val="42"/>
        <w:spacing w:before="156" w:after="156"/>
      </w:pPr>
      <w:r>
        <w:t>专任教师</w:t>
      </w:r>
    </w:p>
    <w:p>
      <w:pPr>
        <w:pStyle w:val="109"/>
      </w:pPr>
      <w:r>
        <w:rPr>
          <w:rFonts w:hint="eastAsia"/>
        </w:rPr>
        <w:t>应当遵纪守法、敬业爱岗、恪守职业道德；</w:t>
      </w:r>
    </w:p>
    <w:p>
      <w:pPr>
        <w:pStyle w:val="109"/>
      </w:pPr>
      <w:r>
        <w:t>教师必须</w:t>
      </w:r>
      <w:r>
        <w:rPr>
          <w:rFonts w:hint="eastAsia"/>
        </w:rPr>
        <w:t>具有《教师资格条例》规定的教师资格证书；</w:t>
      </w:r>
    </w:p>
    <w:p>
      <w:pPr>
        <w:pStyle w:val="109"/>
      </w:pPr>
      <w:r>
        <w:rPr>
          <w:rFonts w:hint="eastAsia"/>
        </w:rPr>
        <w:t>教师上岗前接受过符合其岗位特点的岗前培训以及有关教育政策、法律、法规、师德、未成年人保护等方面基本培训；</w:t>
      </w:r>
    </w:p>
    <w:p>
      <w:pPr>
        <w:pStyle w:val="109"/>
      </w:pPr>
      <w:r>
        <w:rPr>
          <w:rFonts w:hint="eastAsia"/>
        </w:rPr>
        <w:t>所有人员应当具有县级以上卫生行政部门制定的医疗卫生部门指定的医疗卫生机构进行体检的健康证明，体检周期为一年。</w:t>
      </w:r>
    </w:p>
    <w:p>
      <w:pPr>
        <w:pStyle w:val="42"/>
        <w:spacing w:before="156" w:after="156"/>
      </w:pPr>
      <w:r>
        <w:rPr>
          <w:rFonts w:hint="eastAsia"/>
        </w:rPr>
        <w:t>保育员</w:t>
      </w:r>
    </w:p>
    <w:p>
      <w:pPr>
        <w:pStyle w:val="109"/>
      </w:pPr>
      <w:r>
        <w:rPr>
          <w:rFonts w:hint="eastAsia"/>
        </w:rPr>
        <w:t>保育员应接受过幼儿保育职业培训；</w:t>
      </w:r>
    </w:p>
    <w:p>
      <w:pPr>
        <w:pStyle w:val="109"/>
      </w:pPr>
      <w:r>
        <w:rPr>
          <w:rFonts w:hint="eastAsia"/>
        </w:rPr>
        <w:t>保育员应接受过岗前培训；</w:t>
      </w:r>
    </w:p>
    <w:p>
      <w:pPr>
        <w:pStyle w:val="109"/>
      </w:pPr>
      <w:r>
        <w:rPr>
          <w:rFonts w:hint="eastAsia"/>
        </w:rPr>
        <w:t>保育员应当具备幼儿卫生保健常识；</w:t>
      </w:r>
    </w:p>
    <w:p>
      <w:pPr>
        <w:pStyle w:val="109"/>
      </w:pPr>
      <w:r>
        <w:rPr>
          <w:rFonts w:hint="eastAsia"/>
        </w:rPr>
        <w:t>保育员应当具备幼儿生理、心理教育的基础知识。</w:t>
      </w:r>
    </w:p>
    <w:p>
      <w:pPr>
        <w:pStyle w:val="42"/>
        <w:spacing w:before="156" w:after="156"/>
      </w:pPr>
      <w:r>
        <w:rPr>
          <w:rFonts w:hint="eastAsia"/>
        </w:rPr>
        <w:t>园长</w:t>
      </w:r>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幼儿园长应当具备一定的幼儿园工作经历和一定的组织管理能力，同时应当具有国家认可的《园长资格证》，或是参加过政府部门认可的培训机构，组织的幼儿园园长专业技能培训的课程，并取得合格证书。培训内容应包括但不限于：</w:t>
      </w:r>
    </w:p>
    <w:p>
      <w:pPr>
        <w:widowControl/>
        <w:numPr>
          <w:ilvl w:val="0"/>
          <w:numId w:val="24"/>
        </w:numPr>
        <w:tabs>
          <w:tab w:val="center" w:pos="851"/>
          <w:tab w:val="right" w:leader="dot" w:pos="9298"/>
        </w:tabs>
        <w:autoSpaceDE w:val="0"/>
        <w:autoSpaceDN w:val="0"/>
        <w:rPr>
          <w:rFonts w:ascii="宋体"/>
          <w:kern w:val="0"/>
          <w:szCs w:val="20"/>
        </w:rPr>
      </w:pPr>
      <w:r>
        <w:rPr>
          <w:rFonts w:hint="eastAsia" w:ascii="宋体"/>
          <w:kern w:val="0"/>
          <w:szCs w:val="20"/>
        </w:rPr>
        <w:t>员工培训及干部培养；</w:t>
      </w:r>
    </w:p>
    <w:p>
      <w:pPr>
        <w:widowControl/>
        <w:numPr>
          <w:ilvl w:val="0"/>
          <w:numId w:val="24"/>
        </w:numPr>
        <w:tabs>
          <w:tab w:val="center" w:pos="851"/>
          <w:tab w:val="right" w:leader="dot" w:pos="9298"/>
        </w:tabs>
        <w:autoSpaceDE w:val="0"/>
        <w:autoSpaceDN w:val="0"/>
        <w:rPr>
          <w:rFonts w:ascii="宋体"/>
          <w:kern w:val="0"/>
          <w:szCs w:val="20"/>
        </w:rPr>
      </w:pPr>
      <w:r>
        <w:rPr>
          <w:rFonts w:hint="eastAsia" w:ascii="宋体"/>
          <w:kern w:val="0"/>
          <w:szCs w:val="20"/>
        </w:rPr>
        <w:t>幼儿园一日工作流程；</w:t>
      </w:r>
    </w:p>
    <w:p>
      <w:pPr>
        <w:widowControl/>
        <w:numPr>
          <w:ilvl w:val="0"/>
          <w:numId w:val="24"/>
        </w:numPr>
        <w:tabs>
          <w:tab w:val="center" w:pos="851"/>
          <w:tab w:val="right" w:leader="dot" w:pos="9298"/>
        </w:tabs>
        <w:autoSpaceDE w:val="0"/>
        <w:autoSpaceDN w:val="0"/>
        <w:rPr>
          <w:rFonts w:ascii="宋体"/>
          <w:kern w:val="0"/>
          <w:szCs w:val="20"/>
        </w:rPr>
      </w:pPr>
      <w:r>
        <w:rPr>
          <w:rFonts w:hint="eastAsia" w:ascii="宋体"/>
          <w:kern w:val="0"/>
          <w:szCs w:val="20"/>
        </w:rPr>
        <w:t>幼儿园活动设计；</w:t>
      </w:r>
    </w:p>
    <w:p>
      <w:pPr>
        <w:widowControl/>
        <w:numPr>
          <w:ilvl w:val="0"/>
          <w:numId w:val="24"/>
        </w:numPr>
        <w:tabs>
          <w:tab w:val="center" w:pos="851"/>
          <w:tab w:val="right" w:leader="dot" w:pos="9298"/>
        </w:tabs>
        <w:autoSpaceDE w:val="0"/>
        <w:autoSpaceDN w:val="0"/>
        <w:rPr>
          <w:rFonts w:ascii="宋体"/>
          <w:kern w:val="0"/>
          <w:szCs w:val="20"/>
        </w:rPr>
      </w:pPr>
      <w:r>
        <w:rPr>
          <w:rFonts w:hint="eastAsia" w:ascii="宋体"/>
          <w:kern w:val="0"/>
          <w:szCs w:val="20"/>
        </w:rPr>
        <w:t>家园共育；</w:t>
      </w:r>
    </w:p>
    <w:p>
      <w:pPr>
        <w:widowControl/>
        <w:numPr>
          <w:ilvl w:val="0"/>
          <w:numId w:val="24"/>
        </w:numPr>
        <w:tabs>
          <w:tab w:val="center" w:pos="851"/>
          <w:tab w:val="right" w:leader="dot" w:pos="9298"/>
        </w:tabs>
        <w:autoSpaceDE w:val="0"/>
        <w:autoSpaceDN w:val="0"/>
        <w:rPr>
          <w:rFonts w:ascii="宋体"/>
          <w:kern w:val="0"/>
          <w:szCs w:val="20"/>
        </w:rPr>
      </w:pPr>
      <w:r>
        <w:rPr>
          <w:rFonts w:hint="eastAsia" w:ascii="宋体"/>
          <w:kern w:val="0"/>
          <w:szCs w:val="20"/>
        </w:rPr>
        <w:t>幼儿园绩效管理；</w:t>
      </w:r>
    </w:p>
    <w:p>
      <w:pPr>
        <w:widowControl/>
        <w:numPr>
          <w:ilvl w:val="0"/>
          <w:numId w:val="24"/>
        </w:numPr>
        <w:tabs>
          <w:tab w:val="center" w:pos="851"/>
          <w:tab w:val="right" w:leader="dot" w:pos="9298"/>
        </w:tabs>
        <w:autoSpaceDE w:val="0"/>
        <w:autoSpaceDN w:val="0"/>
        <w:rPr>
          <w:rFonts w:ascii="宋体"/>
          <w:kern w:val="0"/>
          <w:szCs w:val="20"/>
        </w:rPr>
      </w:pPr>
      <w:r>
        <w:rPr>
          <w:rFonts w:hint="eastAsia" w:ascii="宋体"/>
          <w:kern w:val="0"/>
          <w:szCs w:val="20"/>
        </w:rPr>
        <w:t>幼儿园财务管理。</w:t>
      </w:r>
    </w:p>
    <w:p>
      <w:pPr>
        <w:pStyle w:val="42"/>
        <w:spacing w:before="156" w:after="156"/>
      </w:pPr>
      <w:r>
        <w:rPr>
          <w:rFonts w:hint="eastAsia"/>
        </w:rPr>
        <w:t>卫生保健人员</w:t>
      </w:r>
    </w:p>
    <w:p>
      <w:pPr>
        <w:pStyle w:val="109"/>
      </w:pPr>
      <w:r>
        <w:rPr>
          <w:rFonts w:hint="eastAsia"/>
        </w:rPr>
        <w:t>卫生保健人员上岗前应接受当地妇幼保健机构组织的卫生保健专业知识培训并考核合格获得证书，如《保健医资格证》、《医师执业证书》或《护士执业证书》或能力评价证书。</w:t>
      </w:r>
    </w:p>
    <w:p>
      <w:pPr>
        <w:pStyle w:val="109"/>
      </w:pPr>
      <w:r>
        <w:rPr>
          <w:rFonts w:hint="eastAsia"/>
        </w:rPr>
        <w:t>卫生保健人员应当具备幼儿常见病及常见传染病的基础知识以及抠伤、划伤、摔伤等常见急救处理方法。</w:t>
      </w:r>
    </w:p>
    <w:p>
      <w:pPr>
        <w:pStyle w:val="109"/>
      </w:pPr>
      <w:r>
        <w:rPr>
          <w:rFonts w:hint="eastAsia"/>
        </w:rPr>
        <w:t>应每日巡视，观察班级执行情况，发现问题及时予以纠正，以保证幼儿在园内生活的规律性和稳定性。</w:t>
      </w:r>
    </w:p>
    <w:p>
      <w:pPr>
        <w:pStyle w:val="109"/>
      </w:pPr>
      <w:r>
        <w:rPr>
          <w:rFonts w:hint="eastAsia"/>
        </w:rPr>
        <w:t>应每日深入班级巡视2次，发现患病、疑似传染病幼儿应当尽快隔离并与家长联系，及时到医院诊治，并追访诊治结果。</w:t>
      </w:r>
    </w:p>
    <w:p>
      <w:pPr>
        <w:pStyle w:val="109"/>
      </w:pPr>
      <w:r>
        <w:rPr>
          <w:rFonts w:hint="eastAsia"/>
        </w:rPr>
        <w:t>应当按时参加妇幼保健机构召开的工作例会，并接受相关业务培训与指导；定期对托幼机构内工作人员进行卫生保健知识的培训。</w:t>
      </w:r>
    </w:p>
    <w:p>
      <w:pPr>
        <w:pStyle w:val="109"/>
      </w:pPr>
      <w:r>
        <w:rPr>
          <w:rFonts w:hint="eastAsia"/>
        </w:rPr>
        <w:t>积极开展传染病、常见病防治的健康教育，负责消毒隔离工作的检查指导，做好疾病的预防与管理。</w:t>
      </w:r>
    </w:p>
    <w:p>
      <w:pPr>
        <w:pStyle w:val="42"/>
        <w:spacing w:before="156" w:after="156"/>
      </w:pPr>
      <w:r>
        <w:t>安全保卫人员</w:t>
      </w:r>
    </w:p>
    <w:p>
      <w:pPr>
        <w:pStyle w:val="21"/>
      </w:pPr>
      <w:r>
        <w:rPr>
          <w:rFonts w:hint="eastAsia"/>
        </w:rPr>
        <w:t>安全保卫人员应符合《幼儿园安全与应急管理规范》中5.2.3的要求。</w:t>
      </w:r>
    </w:p>
    <w:p>
      <w:pPr>
        <w:pStyle w:val="38"/>
        <w:spacing w:before="156" w:after="156"/>
      </w:pPr>
      <w:bookmarkStart w:id="137" w:name="_Toc47613498"/>
      <w:bookmarkStart w:id="138" w:name="_Toc50063469"/>
      <w:bookmarkStart w:id="139" w:name="_Toc50295308"/>
      <w:bookmarkStart w:id="140" w:name="_Toc50295431"/>
      <w:r>
        <w:rPr>
          <w:rFonts w:hint="eastAsia"/>
        </w:rPr>
        <w:t>教职工专业要求</w:t>
      </w:r>
      <w:bookmarkEnd w:id="137"/>
      <w:bookmarkEnd w:id="138"/>
      <w:bookmarkEnd w:id="139"/>
      <w:bookmarkEnd w:id="140"/>
    </w:p>
    <w:p>
      <w:pPr>
        <w:pStyle w:val="59"/>
      </w:pPr>
      <w:r>
        <w:rPr>
          <w:rFonts w:hint="eastAsia"/>
        </w:rPr>
        <w:t>应制定干部、教职工队伍建设规划、计划，队伍建设目标明确，培养措施具体。</w:t>
      </w:r>
    </w:p>
    <w:p>
      <w:pPr>
        <w:pStyle w:val="59"/>
      </w:pPr>
      <w:r>
        <w:rPr>
          <w:rFonts w:hint="eastAsia"/>
        </w:rPr>
        <w:t>建立园长深入班级指导保育教育活动制度，园长深入班级观摩、指导教学，每周不少于2次，业务园长（保教管理者）每周不少于4次。</w:t>
      </w:r>
    </w:p>
    <w:p>
      <w:pPr>
        <w:pStyle w:val="59"/>
      </w:pPr>
      <w:r>
        <w:rPr>
          <w:rFonts w:hint="eastAsia"/>
        </w:rPr>
        <w:t>积极开展教研活动，定期对教师和保育员进行业务考核，记入教师业务档案及日常考评中。</w:t>
      </w:r>
    </w:p>
    <w:p>
      <w:pPr>
        <w:pStyle w:val="59"/>
      </w:pPr>
      <w:r>
        <w:rPr>
          <w:rFonts w:hint="eastAsia"/>
        </w:rPr>
        <w:t>为教职工提供不同层次的教育专业知识培训,培训内容适宜，形式多样，培训学时符合相关规定。</w:t>
      </w:r>
    </w:p>
    <w:p>
      <w:pPr>
        <w:pStyle w:val="59"/>
      </w:pPr>
      <w:r>
        <w:rPr>
          <w:rFonts w:hint="eastAsia"/>
        </w:rPr>
        <w:t>重视各类教职工分类分层培养，将学习作为队伍专业发展、改进工作的重要途径；为教职工配备满足专业发展需求的教育教学资源。</w:t>
      </w:r>
    </w:p>
    <w:p>
      <w:pPr>
        <w:pStyle w:val="38"/>
        <w:spacing w:before="156" w:after="156"/>
      </w:pPr>
      <w:bookmarkStart w:id="141" w:name="_Toc47613499"/>
      <w:bookmarkStart w:id="142" w:name="_Toc50063470"/>
      <w:bookmarkStart w:id="143" w:name="_Toc50295309"/>
      <w:bookmarkStart w:id="144" w:name="_Toc50295432"/>
      <w:r>
        <w:rPr>
          <w:rFonts w:hint="eastAsia"/>
        </w:rPr>
        <w:t>师德师风建设要求</w:t>
      </w:r>
      <w:bookmarkEnd w:id="141"/>
      <w:bookmarkEnd w:id="142"/>
      <w:bookmarkEnd w:id="143"/>
      <w:bookmarkEnd w:id="144"/>
    </w:p>
    <w:p>
      <w:pPr>
        <w:pStyle w:val="59"/>
      </w:pPr>
      <w:r>
        <w:rPr>
          <w:rFonts w:hint="eastAsia"/>
        </w:rPr>
        <w:t>应注重教职工队伍职业道德素质养成，广泛开展教师职业道德教育。</w:t>
      </w:r>
    </w:p>
    <w:p>
      <w:pPr>
        <w:pStyle w:val="59"/>
      </w:pPr>
      <w:r>
        <w:rPr>
          <w:rFonts w:hint="eastAsia"/>
        </w:rPr>
        <w:t>应将师德情况纳入日常考核中。</w:t>
      </w:r>
    </w:p>
    <w:p>
      <w:pPr>
        <w:pStyle w:val="59"/>
      </w:pPr>
      <w:r>
        <w:rPr>
          <w:rFonts w:hint="eastAsia"/>
        </w:rPr>
        <w:t>学校应组织开展师德考核。</w:t>
      </w:r>
    </w:p>
    <w:p>
      <w:pPr>
        <w:pStyle w:val="59"/>
      </w:pPr>
      <w:r>
        <w:rPr>
          <w:rFonts w:hint="eastAsia"/>
        </w:rPr>
        <w:t>健全管理机制，有效遏制教师乱收费、收受家长礼金礼品等违规行为。</w:t>
      </w:r>
    </w:p>
    <w:p>
      <w:pPr>
        <w:pStyle w:val="38"/>
        <w:spacing w:before="156" w:after="156"/>
      </w:pPr>
      <w:bookmarkStart w:id="145" w:name="_Toc47613500"/>
      <w:bookmarkStart w:id="146" w:name="_Toc50063471"/>
      <w:bookmarkStart w:id="147" w:name="_Toc50295310"/>
      <w:bookmarkStart w:id="148" w:name="_Toc50295433"/>
      <w:r>
        <w:rPr>
          <w:rFonts w:hint="eastAsia"/>
        </w:rPr>
        <w:t>教职工权益保障要求</w:t>
      </w:r>
      <w:bookmarkEnd w:id="145"/>
      <w:bookmarkEnd w:id="146"/>
      <w:bookmarkEnd w:id="147"/>
      <w:bookmarkEnd w:id="148"/>
    </w:p>
    <w:p>
      <w:pPr>
        <w:pStyle w:val="21"/>
      </w:pPr>
      <w:r>
        <w:rPr>
          <w:rFonts w:hint="eastAsia"/>
        </w:rPr>
        <w:t>按劳动法规定与教职工签订聘用或劳动合同，教师工资按时足额发放；并按规定缴纳相关社会保险，保持教师队伍稳定。</w:t>
      </w:r>
    </w:p>
    <w:p>
      <w:pPr>
        <w:pStyle w:val="41"/>
        <w:spacing w:before="312" w:after="312"/>
      </w:pPr>
      <w:bookmarkStart w:id="149" w:name="_Toc47613501"/>
      <w:bookmarkStart w:id="150" w:name="_Toc50063472"/>
      <w:bookmarkStart w:id="151" w:name="_Toc50295311"/>
      <w:bookmarkStart w:id="152" w:name="_Toc50295434"/>
      <w:r>
        <w:rPr>
          <w:rFonts w:hint="eastAsia"/>
        </w:rPr>
        <w:t>内部管理要求</w:t>
      </w:r>
      <w:bookmarkEnd w:id="149"/>
      <w:bookmarkEnd w:id="150"/>
      <w:bookmarkEnd w:id="151"/>
      <w:bookmarkEnd w:id="152"/>
    </w:p>
    <w:p>
      <w:pPr>
        <w:pStyle w:val="38"/>
        <w:spacing w:before="156" w:after="156"/>
      </w:pPr>
      <w:bookmarkStart w:id="153" w:name="_Toc47613502"/>
      <w:bookmarkStart w:id="154" w:name="_Toc50063473"/>
      <w:bookmarkStart w:id="155" w:name="_Toc50295312"/>
      <w:bookmarkStart w:id="156" w:name="_Toc50295435"/>
      <w:r>
        <w:rPr>
          <w:rFonts w:hint="eastAsia"/>
        </w:rPr>
        <w:t>组织机构管理</w:t>
      </w:r>
      <w:bookmarkEnd w:id="153"/>
      <w:bookmarkEnd w:id="154"/>
      <w:bookmarkEnd w:id="155"/>
      <w:bookmarkEnd w:id="156"/>
    </w:p>
    <w:p>
      <w:pPr>
        <w:pStyle w:val="59"/>
      </w:pPr>
      <w:r>
        <w:rPr>
          <w:rFonts w:hint="eastAsia"/>
        </w:rPr>
        <w:t>应实行园长负责制，领导班子年龄结构合理，定岗定责、分工明确；</w:t>
      </w:r>
    </w:p>
    <w:p>
      <w:pPr>
        <w:pStyle w:val="59"/>
      </w:pPr>
      <w:r>
        <w:rPr>
          <w:rFonts w:hint="eastAsia"/>
        </w:rPr>
        <w:t>应具备园务委员会、教职工代表大会、家长委员会等组织机构；</w:t>
      </w:r>
    </w:p>
    <w:p>
      <w:pPr>
        <w:pStyle w:val="59"/>
      </w:pPr>
      <w:r>
        <w:rPr>
          <w:rFonts w:hint="eastAsia"/>
        </w:rPr>
        <w:t>应建立安全工作领导机构，配备专职或兼职安全保卫人员，将安全措施落实到岗到人。</w:t>
      </w:r>
    </w:p>
    <w:p>
      <w:pPr>
        <w:pStyle w:val="38"/>
        <w:spacing w:before="156" w:after="156"/>
      </w:pPr>
      <w:bookmarkStart w:id="157" w:name="_Toc47613503"/>
      <w:bookmarkStart w:id="158" w:name="_Toc50063474"/>
      <w:bookmarkStart w:id="159" w:name="_Toc50295313"/>
      <w:bookmarkStart w:id="160" w:name="_Toc50295436"/>
      <w:r>
        <w:rPr>
          <w:rFonts w:hint="eastAsia"/>
        </w:rPr>
        <w:t>制度建设管理</w:t>
      </w:r>
      <w:bookmarkEnd w:id="157"/>
      <w:bookmarkEnd w:id="158"/>
      <w:bookmarkEnd w:id="159"/>
      <w:bookmarkEnd w:id="160"/>
    </w:p>
    <w:p>
      <w:pPr>
        <w:pStyle w:val="59"/>
      </w:pPr>
      <w:r>
        <w:rPr>
          <w:rFonts w:hint="eastAsia"/>
        </w:rPr>
        <w:t>应建立幼儿园相关政策文件、内部制度的实施管理制度，由专人负责定期收集、整理、解读幼儿园相关的政策文件、标准文件，负责政策文件、标准文件在园内的贯彻落实，以及对于本园制度定期审查和修订。</w:t>
      </w:r>
    </w:p>
    <w:p>
      <w:pPr>
        <w:pStyle w:val="59"/>
      </w:pPr>
      <w:r>
        <w:rPr>
          <w:rFonts w:hint="eastAsia"/>
        </w:rPr>
        <w:t>应建立健全幼儿园行政管理、教育管理、财务管理、安全管理等各项规章制度。</w:t>
      </w:r>
    </w:p>
    <w:p>
      <w:pPr>
        <w:pStyle w:val="59"/>
      </w:pPr>
      <w:r>
        <w:rPr>
          <w:rFonts w:hint="eastAsia"/>
        </w:rPr>
        <w:t>执行财务制度，有独立账目、账目清楚，无挤占挪用经费、抽逃资金情况；幼儿伙食费专款专用，无克扣现象，保证全部用于幼儿膳食，每月向家长公布账目。</w:t>
      </w:r>
    </w:p>
    <w:p>
      <w:pPr>
        <w:pStyle w:val="59"/>
      </w:pPr>
      <w:r>
        <w:rPr>
          <w:rFonts w:hint="eastAsia"/>
        </w:rPr>
        <w:t>幼儿园严格实行收费公示制度，收费项目和标准向家长公示，接受社会监督；无乱收费现象。</w:t>
      </w:r>
    </w:p>
    <w:p>
      <w:pPr>
        <w:pStyle w:val="59"/>
      </w:pPr>
      <w:r>
        <w:rPr>
          <w:rFonts w:hint="eastAsia"/>
        </w:rPr>
        <w:t>应当建立日常安全防护制度：</w:t>
      </w:r>
    </w:p>
    <w:p>
      <w:pPr>
        <w:pStyle w:val="55"/>
        <w:numPr>
          <w:ilvl w:val="0"/>
          <w:numId w:val="25"/>
        </w:numPr>
      </w:pPr>
      <w:r>
        <w:rPr>
          <w:rFonts w:hint="eastAsia"/>
        </w:rPr>
        <w:t>应制定防范幼儿跌落、摔伤、碰伤、烫伤、烧伤、窒息、中毒、异物入体、动物致伤、触电、溺水等伤害发生的规章，防止意外事故，及时处理幼儿常见事故。</w:t>
      </w:r>
    </w:p>
    <w:p>
      <w:pPr>
        <w:pStyle w:val="55"/>
        <w:numPr>
          <w:ilvl w:val="0"/>
          <w:numId w:val="25"/>
        </w:numPr>
      </w:pPr>
      <w:r>
        <w:rPr>
          <w:rFonts w:hint="eastAsia"/>
        </w:rPr>
        <w:t>应制定并健全门卫、房屋、设备、消防、交通、食品、药物、幼儿接送交接、活动组织和幼儿就寝值守等安全防护制度和事故责任追究制度，确保摄像头24小时打开，防止幼儿走失和被拐骗。</w:t>
      </w:r>
    </w:p>
    <w:p>
      <w:pPr>
        <w:pStyle w:val="55"/>
        <w:numPr>
          <w:ilvl w:val="0"/>
          <w:numId w:val="25"/>
        </w:numPr>
      </w:pPr>
      <w:r>
        <w:rPr>
          <w:rFonts w:hint="eastAsia"/>
        </w:rPr>
        <w:t>明确安全管理责任主体，严禁服务人员虐待、歧视、体罚或变相体罚等损害幼儿身心健康的行为。</w:t>
      </w:r>
    </w:p>
    <w:p>
      <w:pPr>
        <w:pStyle w:val="59"/>
      </w:pPr>
      <w:r>
        <w:rPr>
          <w:rFonts w:hint="eastAsia"/>
        </w:rPr>
        <w:t>应当制定幼儿入园晨检及在园期间健康观察制度：</w:t>
      </w:r>
    </w:p>
    <w:p>
      <w:pPr>
        <w:pStyle w:val="55"/>
        <w:numPr>
          <w:ilvl w:val="0"/>
          <w:numId w:val="26"/>
        </w:numPr>
      </w:pPr>
      <w:r>
        <w:rPr>
          <w:rFonts w:hint="eastAsia"/>
        </w:rPr>
        <w:t>应当明确检查由具备专业保健知识的服务人员进行并作好记录；</w:t>
      </w:r>
    </w:p>
    <w:p>
      <w:pPr>
        <w:pStyle w:val="55"/>
        <w:numPr>
          <w:ilvl w:val="0"/>
          <w:numId w:val="26"/>
        </w:numPr>
      </w:pPr>
      <w:r>
        <w:rPr>
          <w:rFonts w:hint="eastAsia"/>
        </w:rPr>
        <w:t>应当明确每天健康检查的内容和观察的频次，要检测幼儿是否有发热现象，要查看幼儿精神状态、面色、咽部、皮肤等，要询问幼儿是否有不适及饮食、睡眠、大小便情况，要重点观察体弱、家长告知发烧或是患有流行性疾病的幼儿，要检查幼儿有无携带不安全物品等；</w:t>
      </w:r>
    </w:p>
    <w:p>
      <w:pPr>
        <w:pStyle w:val="55"/>
        <w:numPr>
          <w:ilvl w:val="0"/>
          <w:numId w:val="26"/>
        </w:numPr>
      </w:pPr>
      <w:r>
        <w:rPr>
          <w:rFonts w:hint="eastAsia"/>
        </w:rPr>
        <w:t>应当明确检查和观察中发现问题的处理办法，如幼儿发热应当说服监护人带幼儿到医院就诊或带回家休息，发现疑似传染病的幼儿应当立即隔离观察和建议家人带其就医，查出幼儿携带危险物品或不宜食品应当交由家人带回或暂为保管等。</w:t>
      </w:r>
    </w:p>
    <w:p>
      <w:pPr>
        <w:pStyle w:val="59"/>
      </w:pPr>
      <w:r>
        <w:rPr>
          <w:rFonts w:hint="eastAsia"/>
        </w:rPr>
        <w:t>应当制定卫生消毒制度：</w:t>
      </w:r>
    </w:p>
    <w:p>
      <w:pPr>
        <w:pStyle w:val="55"/>
        <w:numPr>
          <w:ilvl w:val="0"/>
          <w:numId w:val="27"/>
        </w:numPr>
      </w:pPr>
      <w:r>
        <w:rPr>
          <w:rFonts w:hint="eastAsia"/>
        </w:rPr>
        <w:t>幼儿园应当明确不同场所、设施和物品的清洁及消毒方法，并严格进行操作且做好记录保存。</w:t>
      </w:r>
    </w:p>
    <w:p>
      <w:pPr>
        <w:pStyle w:val="55"/>
        <w:numPr>
          <w:ilvl w:val="0"/>
          <w:numId w:val="27"/>
        </w:numPr>
      </w:pPr>
      <w:r>
        <w:rPr>
          <w:rFonts w:hint="eastAsia"/>
        </w:rPr>
        <w:t>幼儿园应当有工作人员的卫生守则，提出对工作人员的清洁要求。</w:t>
      </w:r>
    </w:p>
    <w:p>
      <w:pPr>
        <w:pStyle w:val="38"/>
        <w:spacing w:before="156" w:after="156"/>
      </w:pPr>
      <w:bookmarkStart w:id="161" w:name="_Toc50063475"/>
      <w:bookmarkStart w:id="162" w:name="_Toc47613504"/>
      <w:bookmarkStart w:id="163" w:name="_Toc50295314"/>
      <w:bookmarkStart w:id="164" w:name="_Toc50295437"/>
      <w:r>
        <w:rPr>
          <w:rFonts w:hint="eastAsia"/>
        </w:rPr>
        <w:t>文档管理</w:t>
      </w:r>
      <w:bookmarkEnd w:id="161"/>
      <w:bookmarkEnd w:id="162"/>
      <w:bookmarkEnd w:id="163"/>
      <w:bookmarkEnd w:id="164"/>
    </w:p>
    <w:p>
      <w:pPr>
        <w:pStyle w:val="59"/>
      </w:pPr>
      <w:r>
        <w:rPr>
          <w:rFonts w:hint="eastAsia"/>
        </w:rPr>
        <w:t>建立幼儿健康档案，幼儿入园体检率达100%。</w:t>
      </w:r>
    </w:p>
    <w:p>
      <w:pPr>
        <w:pStyle w:val="59"/>
      </w:pPr>
      <w:r>
        <w:rPr>
          <w:rFonts w:hint="eastAsia"/>
        </w:rPr>
        <w:t>相关文件、规章制度、各类合同、服务记录、教职工和幼儿及家长信息资料等应当建档备案。</w:t>
      </w:r>
    </w:p>
    <w:p>
      <w:pPr>
        <w:pStyle w:val="59"/>
      </w:pPr>
      <w:r>
        <w:rPr>
          <w:rFonts w:hint="eastAsia"/>
        </w:rPr>
        <w:t>登记记录的文档应当内容详实、文字简洁。</w:t>
      </w:r>
    </w:p>
    <w:p>
      <w:pPr>
        <w:pStyle w:val="59"/>
      </w:pPr>
      <w:r>
        <w:rPr>
          <w:rFonts w:hint="eastAsia"/>
        </w:rPr>
        <w:t>不同文档应当分类汇总、装订成册、妥善保存。</w:t>
      </w:r>
    </w:p>
    <w:p>
      <w:pPr>
        <w:pStyle w:val="59"/>
      </w:pPr>
      <w:r>
        <w:rPr>
          <w:rFonts w:hint="eastAsia"/>
        </w:rPr>
        <w:t>服务监控设施的影像资料应当满足可追溯性要求。</w:t>
      </w:r>
    </w:p>
    <w:p>
      <w:pPr>
        <w:pStyle w:val="59"/>
      </w:pPr>
      <w:r>
        <w:rPr>
          <w:rFonts w:hint="eastAsia"/>
        </w:rPr>
        <w:t>幼儿及家长信息未经允许，不得外泄。</w:t>
      </w:r>
    </w:p>
    <w:p>
      <w:pPr>
        <w:pStyle w:val="59"/>
      </w:pPr>
      <w:r>
        <w:rPr>
          <w:rFonts w:hint="eastAsia"/>
        </w:rPr>
        <w:t>幼儿及家长信息、园所内教职工信息等保存期限不少于2年；幼儿园（点）日常经营信息，如财务信息、教师培训、会议记录、教学记录等信息保存期限不少于1年；幼儿在园期间的健康记录、成长记录等信息保存时间不少于3年。</w:t>
      </w:r>
    </w:p>
    <w:p>
      <w:pPr>
        <w:pStyle w:val="38"/>
        <w:spacing w:before="156" w:after="156"/>
      </w:pPr>
      <w:bookmarkStart w:id="165" w:name="_Toc47613505"/>
      <w:bookmarkStart w:id="166" w:name="_Toc50063476"/>
      <w:bookmarkStart w:id="167" w:name="_Toc50295438"/>
      <w:bookmarkStart w:id="168" w:name="_Toc50295315"/>
      <w:r>
        <w:rPr>
          <w:rFonts w:hint="eastAsia"/>
        </w:rPr>
        <w:t>招生管理</w:t>
      </w:r>
      <w:bookmarkEnd w:id="165"/>
      <w:bookmarkEnd w:id="166"/>
      <w:bookmarkEnd w:id="167"/>
      <w:bookmarkEnd w:id="168"/>
    </w:p>
    <w:p>
      <w:pPr>
        <w:pStyle w:val="59"/>
      </w:pPr>
      <w:r>
        <w:rPr>
          <w:rFonts w:hint="eastAsia"/>
        </w:rPr>
        <w:t>根据幼儿园办园规模有计划地进行招生，原则上就近入园；</w:t>
      </w:r>
    </w:p>
    <w:p>
      <w:pPr>
        <w:pStyle w:val="59"/>
      </w:pPr>
      <w:r>
        <w:rPr>
          <w:rFonts w:hint="eastAsia"/>
        </w:rPr>
        <w:t>规范招生行为，严禁将幼儿入园与小学招生入学挂钩，无入园考试或测查。</w:t>
      </w:r>
    </w:p>
    <w:p>
      <w:pPr>
        <w:pStyle w:val="38"/>
        <w:spacing w:before="156" w:after="156"/>
      </w:pPr>
      <w:bookmarkStart w:id="169" w:name="_Toc47613506"/>
      <w:bookmarkStart w:id="170" w:name="_Toc50063477"/>
      <w:bookmarkStart w:id="171" w:name="_Toc50295316"/>
      <w:bookmarkStart w:id="172" w:name="_Toc50295439"/>
      <w:r>
        <w:rPr>
          <w:rFonts w:hint="eastAsia"/>
        </w:rPr>
        <w:t>家园共育管理</w:t>
      </w:r>
      <w:bookmarkEnd w:id="169"/>
      <w:bookmarkEnd w:id="170"/>
      <w:bookmarkEnd w:id="171"/>
      <w:bookmarkEnd w:id="172"/>
    </w:p>
    <w:p>
      <w:pPr>
        <w:pStyle w:val="59"/>
      </w:pPr>
      <w:r>
        <w:rPr>
          <w:rFonts w:hint="eastAsia"/>
        </w:rPr>
        <w:t>应主动与家庭沟通合作，定期召开家长会议，随时接待家长的来访和咨询，认真分析、吸收家长对幼儿园教育与管理工作的意见与建议。</w:t>
      </w:r>
    </w:p>
    <w:p>
      <w:pPr>
        <w:pStyle w:val="59"/>
      </w:pPr>
      <w:r>
        <w:rPr>
          <w:rFonts w:hint="eastAsia"/>
        </w:rPr>
        <w:t>应成立家长委员会，邀请家长参与幼儿园膳食、安全、保育教育等方面的管理。</w:t>
      </w:r>
    </w:p>
    <w:bookmarkEnd w:id="58"/>
    <w:p>
      <w:pPr>
        <w:pStyle w:val="41"/>
        <w:spacing w:before="312" w:after="312"/>
      </w:pPr>
      <w:bookmarkStart w:id="173" w:name="_Toc47613507"/>
      <w:bookmarkStart w:id="174" w:name="_Toc50063478"/>
      <w:bookmarkStart w:id="175" w:name="_Toc50295317"/>
      <w:bookmarkStart w:id="176" w:name="_Toc50295440"/>
      <w:r>
        <w:rPr>
          <w:rFonts w:hint="eastAsia"/>
        </w:rPr>
        <w:t>质量监督</w:t>
      </w:r>
      <w:bookmarkEnd w:id="173"/>
      <w:bookmarkEnd w:id="174"/>
      <w:r>
        <w:rPr>
          <w:rFonts w:hint="eastAsia"/>
        </w:rPr>
        <w:t>要求</w:t>
      </w:r>
      <w:bookmarkEnd w:id="175"/>
      <w:bookmarkEnd w:id="176"/>
    </w:p>
    <w:p>
      <w:pPr>
        <w:pStyle w:val="38"/>
        <w:spacing w:before="156" w:after="156"/>
      </w:pPr>
      <w:bookmarkStart w:id="177" w:name="_Toc47613508"/>
      <w:bookmarkStart w:id="178" w:name="_Toc50063479"/>
      <w:bookmarkStart w:id="179" w:name="_Toc50295318"/>
      <w:bookmarkStart w:id="180" w:name="_Toc50295441"/>
      <w:r>
        <w:rPr>
          <w:rFonts w:hint="eastAsia"/>
        </w:rPr>
        <w:t>监督管理</w:t>
      </w:r>
      <w:bookmarkEnd w:id="177"/>
      <w:bookmarkEnd w:id="178"/>
      <w:bookmarkEnd w:id="179"/>
      <w:bookmarkEnd w:id="180"/>
    </w:p>
    <w:p>
      <w:pPr>
        <w:pStyle w:val="59"/>
      </w:pPr>
      <w:r>
        <w:t>幼儿园应当在服务接待场所</w:t>
      </w:r>
      <w:r>
        <w:rPr>
          <w:rFonts w:hint="eastAsia"/>
        </w:rPr>
        <w:t>建立</w:t>
      </w:r>
      <w:r>
        <w:t>信息反馈渠道</w:t>
      </w:r>
      <w:r>
        <w:rPr>
          <w:rFonts w:hint="eastAsia"/>
        </w:rPr>
        <w:t>，</w:t>
      </w:r>
      <w:r>
        <w:t>便于</w:t>
      </w:r>
      <w:r>
        <w:rPr>
          <w:rFonts w:hint="eastAsia"/>
        </w:rPr>
        <w:t>家长</w:t>
      </w:r>
      <w:r>
        <w:t>提意见</w:t>
      </w:r>
      <w:r>
        <w:rPr>
          <w:rFonts w:hint="eastAsia"/>
        </w:rPr>
        <w:t>、</w:t>
      </w:r>
      <w:r>
        <w:t>建议或写感谢</w:t>
      </w:r>
      <w:r>
        <w:rPr>
          <w:rFonts w:hint="eastAsia"/>
        </w:rPr>
        <w:t>、</w:t>
      </w:r>
      <w:r>
        <w:t>表彰语</w:t>
      </w:r>
      <w:r>
        <w:rPr>
          <w:rFonts w:hint="eastAsia"/>
        </w:rPr>
        <w:t>，</w:t>
      </w:r>
      <w:r>
        <w:t>收集服务情况反映</w:t>
      </w:r>
      <w:r>
        <w:rPr>
          <w:rFonts w:hint="eastAsia"/>
        </w:rPr>
        <w:t>。</w:t>
      </w:r>
    </w:p>
    <w:p>
      <w:pPr>
        <w:pStyle w:val="59"/>
      </w:pPr>
      <w:r>
        <w:rPr>
          <w:rFonts w:hint="eastAsia"/>
        </w:rPr>
        <w:t>幼儿园应当定期或不定期家长满意度调查。</w:t>
      </w:r>
    </w:p>
    <w:p>
      <w:pPr>
        <w:pStyle w:val="59"/>
      </w:pPr>
      <w:r>
        <w:rPr>
          <w:rFonts w:hint="eastAsia"/>
        </w:rPr>
        <w:t>幼儿园应当建立对服务过程的监督与考核程序，规定监督的频次、方式、人员以及考核方法。并及时保存监督考核记录。</w:t>
      </w:r>
    </w:p>
    <w:p>
      <w:pPr>
        <w:pStyle w:val="59"/>
      </w:pPr>
      <w:r>
        <w:rPr>
          <w:rFonts w:hint="eastAsia"/>
        </w:rPr>
        <w:t>幼儿园应当采取适当方法，对服务过程进行检视，当结果未能达到相关要求时，应采取适当措施加以改进，并保存检视活动的相关记录。</w:t>
      </w:r>
    </w:p>
    <w:p>
      <w:pPr>
        <w:pStyle w:val="59"/>
      </w:pPr>
      <w:r>
        <w:rPr>
          <w:rFonts w:hint="eastAsia"/>
        </w:rPr>
        <w:t>幼儿园应当自觉接受社会及相关部门的监督。</w:t>
      </w:r>
    </w:p>
    <w:p>
      <w:pPr>
        <w:pStyle w:val="38"/>
        <w:spacing w:before="156" w:after="156"/>
      </w:pPr>
      <w:bookmarkStart w:id="181" w:name="_Toc47613509"/>
      <w:bookmarkStart w:id="182" w:name="_Toc50063480"/>
      <w:bookmarkStart w:id="183" w:name="_Toc50295319"/>
      <w:bookmarkStart w:id="184" w:name="_Toc50295442"/>
      <w:r>
        <w:rPr>
          <w:rFonts w:hint="eastAsia"/>
        </w:rPr>
        <w:t>巡查管理</w:t>
      </w:r>
      <w:bookmarkEnd w:id="181"/>
      <w:bookmarkEnd w:id="182"/>
      <w:bookmarkEnd w:id="183"/>
      <w:bookmarkEnd w:id="184"/>
    </w:p>
    <w:p>
      <w:pPr>
        <w:pStyle w:val="59"/>
      </w:pPr>
      <w:r>
        <w:rPr>
          <w:rFonts w:hint="eastAsia"/>
        </w:rPr>
        <w:t>幼儿园应当每天对活动场地和设施设备进行检查，并及时进行维修保养和更新改造，保证其始终处于正常状态。</w:t>
      </w:r>
    </w:p>
    <w:p>
      <w:pPr>
        <w:pStyle w:val="59"/>
      </w:pPr>
      <w:r>
        <w:rPr>
          <w:rFonts w:hint="eastAsia"/>
        </w:rPr>
        <w:t>幼儿园发现幼儿遭受或疑似遭受教职工或家庭暴力，或发生幼儿走失或被拐骗事件，应当依法及时向公安机关报案。</w:t>
      </w:r>
    </w:p>
    <w:p>
      <w:pPr>
        <w:pStyle w:val="59"/>
      </w:pPr>
      <w:r>
        <w:rPr>
          <w:rFonts w:hint="eastAsia"/>
        </w:rPr>
        <w:t>幼儿园发现幼儿食物中毒或者不卫生感染等事故，应当及时就医救治。</w:t>
      </w:r>
    </w:p>
    <w:p>
      <w:pPr>
        <w:pStyle w:val="38"/>
        <w:spacing w:before="156" w:after="156"/>
      </w:pPr>
      <w:bookmarkStart w:id="185" w:name="_Toc47613510"/>
      <w:bookmarkStart w:id="186" w:name="_Toc50063481"/>
      <w:bookmarkStart w:id="187" w:name="_Toc50295320"/>
      <w:bookmarkStart w:id="188" w:name="_Toc50295443"/>
      <w:r>
        <w:rPr>
          <w:rFonts w:hint="eastAsia"/>
        </w:rPr>
        <w:t>实施整改措施</w:t>
      </w:r>
      <w:bookmarkEnd w:id="185"/>
      <w:bookmarkEnd w:id="186"/>
      <w:bookmarkEnd w:id="187"/>
      <w:bookmarkEnd w:id="188"/>
    </w:p>
    <w:p>
      <w:pPr>
        <w:pStyle w:val="21"/>
      </w:pPr>
      <w:r>
        <w:rPr>
          <w:rFonts w:hint="eastAsia"/>
        </w:rPr>
        <w:t>幼儿园应当建立相应的整改制度，注重收集、分析意见和建议，有针对性地采取纠正改进措施并对整改措施的实施情况进行验证。</w:t>
      </w:r>
    </w:p>
    <w:p>
      <w:pPr>
        <w:pStyle w:val="41"/>
        <w:spacing w:before="312" w:after="312"/>
      </w:pPr>
      <w:bookmarkStart w:id="189" w:name="_Toc20347519"/>
      <w:bookmarkStart w:id="190" w:name="_Toc47613511"/>
      <w:bookmarkStart w:id="191" w:name="_Toc50063482"/>
      <w:bookmarkStart w:id="192" w:name="_Toc50295321"/>
      <w:bookmarkStart w:id="193" w:name="_Toc50295444"/>
      <w:r>
        <w:rPr>
          <w:rFonts w:hint="eastAsia"/>
        </w:rPr>
        <w:t>投诉处理</w:t>
      </w:r>
      <w:bookmarkEnd w:id="189"/>
      <w:bookmarkEnd w:id="190"/>
      <w:bookmarkEnd w:id="191"/>
      <w:r>
        <w:rPr>
          <w:rFonts w:hint="eastAsia"/>
        </w:rPr>
        <w:t>要求</w:t>
      </w:r>
      <w:bookmarkEnd w:id="192"/>
      <w:bookmarkEnd w:id="193"/>
    </w:p>
    <w:p>
      <w:pPr>
        <w:pStyle w:val="38"/>
        <w:spacing w:beforeLines="0" w:afterLines="0"/>
        <w:rPr>
          <w:rFonts w:ascii="宋体" w:hAnsi="宋体" w:eastAsia="宋体"/>
        </w:rPr>
      </w:pPr>
      <w:bookmarkStart w:id="194" w:name="_Toc20347520"/>
      <w:bookmarkStart w:id="195" w:name="_Toc47613512"/>
      <w:bookmarkStart w:id="196" w:name="_Toc50063483"/>
      <w:bookmarkStart w:id="197" w:name="_Toc50295322"/>
      <w:bookmarkStart w:id="198" w:name="_Toc50295445"/>
      <w:r>
        <w:rPr>
          <w:rFonts w:hint="eastAsia" w:ascii="宋体" w:hAnsi="宋体" w:eastAsia="宋体"/>
        </w:rPr>
        <w:t>服务过程中出现投诉情况，园长应当及时到达作业现场处理：</w:t>
      </w:r>
      <w:bookmarkEnd w:id="194"/>
      <w:bookmarkEnd w:id="195"/>
      <w:bookmarkEnd w:id="196"/>
      <w:bookmarkEnd w:id="197"/>
      <w:bookmarkEnd w:id="198"/>
    </w:p>
    <w:p>
      <w:pPr>
        <w:pStyle w:val="55"/>
        <w:numPr>
          <w:ilvl w:val="0"/>
          <w:numId w:val="28"/>
        </w:numPr>
      </w:pPr>
      <w:r>
        <w:rPr>
          <w:rFonts w:hint="eastAsia"/>
        </w:rPr>
        <w:t>一般常规性问题，应当随问随答；</w:t>
      </w:r>
    </w:p>
    <w:p>
      <w:pPr>
        <w:pStyle w:val="55"/>
        <w:numPr>
          <w:ilvl w:val="0"/>
          <w:numId w:val="18"/>
        </w:numPr>
      </w:pPr>
      <w:r>
        <w:rPr>
          <w:rFonts w:hint="eastAsia"/>
        </w:rPr>
        <w:t>较复杂的问题，应当在24h内答复；</w:t>
      </w:r>
    </w:p>
    <w:p>
      <w:pPr>
        <w:pStyle w:val="55"/>
        <w:numPr>
          <w:ilvl w:val="0"/>
          <w:numId w:val="18"/>
        </w:numPr>
      </w:pPr>
      <w:r>
        <w:rPr>
          <w:rFonts w:hint="eastAsia"/>
        </w:rPr>
        <w:t>已经证实的投诉，应当在48h内出处理；</w:t>
      </w:r>
    </w:p>
    <w:p>
      <w:pPr>
        <w:pStyle w:val="55"/>
        <w:numPr>
          <w:ilvl w:val="0"/>
          <w:numId w:val="18"/>
        </w:numPr>
      </w:pPr>
      <w:r>
        <w:rPr>
          <w:rFonts w:hint="eastAsia"/>
        </w:rPr>
        <w:t>可采取协商、道歉、赔付等补救措施，处置因服务不规范造成的损失或伤害等。</w:t>
      </w:r>
    </w:p>
    <w:p>
      <w:pPr>
        <w:pStyle w:val="38"/>
        <w:spacing w:beforeLines="0" w:afterLines="0"/>
        <w:rPr>
          <w:rFonts w:ascii="宋体" w:hAnsi="宋体" w:eastAsia="宋体"/>
        </w:rPr>
      </w:pPr>
      <w:bookmarkStart w:id="199" w:name="_Toc20347521"/>
      <w:bookmarkStart w:id="200" w:name="_Toc47613513"/>
      <w:bookmarkStart w:id="201" w:name="_Toc50063484"/>
      <w:bookmarkStart w:id="202" w:name="_Toc50295323"/>
      <w:bookmarkStart w:id="203" w:name="_Toc50295446"/>
      <w:r>
        <w:rPr>
          <w:rFonts w:hint="eastAsia" w:ascii="宋体" w:hAnsi="宋体" w:eastAsia="宋体"/>
        </w:rPr>
        <w:t xml:space="preserve">服务质量投诉处理程序可参照 </w:t>
      </w:r>
      <w:r>
        <w:rPr>
          <w:rFonts w:ascii="宋体" w:hAnsi="宋体" w:eastAsia="宋体"/>
        </w:rPr>
        <w:t>GB/T 19012</w:t>
      </w:r>
      <w:r>
        <w:rPr>
          <w:rFonts w:hint="eastAsia" w:ascii="宋体" w:hAnsi="宋体" w:eastAsia="宋体"/>
        </w:rPr>
        <w:t>规定。</w:t>
      </w:r>
      <w:bookmarkEnd w:id="199"/>
      <w:bookmarkEnd w:id="200"/>
      <w:bookmarkEnd w:id="201"/>
      <w:bookmarkEnd w:id="202"/>
      <w:bookmarkEnd w:id="203"/>
    </w:p>
    <w:p>
      <w:pPr>
        <w:pStyle w:val="82"/>
      </w:pPr>
    </w:p>
    <w:sectPr>
      <w:pgSz w:w="11906" w:h="16838"/>
      <w:pgMar w:top="567" w:right="1134" w:bottom="1134" w:left="1417"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icrosoft JhengHei Light">
    <w:altName w:val="Microsoft JhengHei"/>
    <w:panose1 w:val="020B0304030504040204"/>
    <w:charset w:val="88"/>
    <w:family w:val="swiss"/>
    <w:pitch w:val="default"/>
    <w:sig w:usb0="00000000" w:usb1="00000000" w:usb2="00000016" w:usb3="00000000" w:csb0="00100009"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instrText xml:space="preserve"> PAGE  \* MERGEFORMAT </w:instrText>
    </w:r>
    <w:r>
      <w:fldChar w:fldCharType="separate"/>
    </w:r>
    <w:r>
      <w:t>III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t>DB 45/T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DB 45/T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52887"/>
    <w:multiLevelType w:val="multilevel"/>
    <w:tmpl w:val="0A952887"/>
    <w:lvl w:ilvl="0" w:tentative="0">
      <w:start w:val="1"/>
      <w:numFmt w:val="decimal"/>
      <w:pStyle w:val="61"/>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0F805D97"/>
    <w:multiLevelType w:val="multilevel"/>
    <w:tmpl w:val="0F805D97"/>
    <w:lvl w:ilvl="0" w:tentative="0">
      <w:start w:val="1"/>
      <w:numFmt w:val="none"/>
      <w:pStyle w:val="53"/>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
    <w:nsid w:val="1FC91163"/>
    <w:multiLevelType w:val="multilevel"/>
    <w:tmpl w:val="1FC91163"/>
    <w:lvl w:ilvl="0" w:tentative="0">
      <w:start w:val="1"/>
      <w:numFmt w:val="decimal"/>
      <w:pStyle w:val="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4B435DB"/>
    <w:multiLevelType w:val="multilevel"/>
    <w:tmpl w:val="24B435DB"/>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29707437"/>
    <w:multiLevelType w:val="multilevel"/>
    <w:tmpl w:val="29707437"/>
    <w:lvl w:ilvl="0" w:tentative="0">
      <w:start w:val="1"/>
      <w:numFmt w:val="none"/>
      <w:pStyle w:val="60"/>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2A8F7113"/>
    <w:multiLevelType w:val="multilevel"/>
    <w:tmpl w:val="2A8F7113"/>
    <w:lvl w:ilvl="0" w:tentative="0">
      <w:start w:val="1"/>
      <w:numFmt w:val="upperLetter"/>
      <w:pStyle w:val="94"/>
      <w:suff w:val="space"/>
      <w:lvlText w:val="%1"/>
      <w:lvlJc w:val="left"/>
      <w:pPr>
        <w:ind w:left="623" w:hanging="425"/>
      </w:pPr>
      <w:rPr>
        <w:rFonts w:hint="eastAsia"/>
      </w:rPr>
    </w:lvl>
    <w:lvl w:ilvl="1" w:tentative="0">
      <w:start w:val="1"/>
      <w:numFmt w:val="decimal"/>
      <w:pStyle w:val="9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44"/>
      <w:suff w:val="nothing"/>
      <w:lvlText w:val="%1——"/>
      <w:lvlJc w:val="left"/>
      <w:pPr>
        <w:ind w:left="833" w:hanging="408"/>
      </w:pPr>
      <w:rPr>
        <w:rFonts w:hint="eastAsia"/>
      </w:rPr>
    </w:lvl>
    <w:lvl w:ilvl="1" w:tentative="0">
      <w:start w:val="1"/>
      <w:numFmt w:val="bullet"/>
      <w:pStyle w:val="45"/>
      <w:lvlText w:val=""/>
      <w:lvlJc w:val="left"/>
      <w:pPr>
        <w:tabs>
          <w:tab w:val="left" w:pos="760"/>
        </w:tabs>
        <w:ind w:left="1264" w:hanging="413"/>
      </w:pPr>
      <w:rPr>
        <w:rFonts w:hint="default" w:ascii="Symbol" w:hAnsi="Symbol"/>
        <w:color w:val="auto"/>
      </w:rPr>
    </w:lvl>
    <w:lvl w:ilvl="2" w:tentative="0">
      <w:start w:val="1"/>
      <w:numFmt w:val="bullet"/>
      <w:pStyle w:val="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5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50"/>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5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9">
    <w:nsid w:val="4B4131AE"/>
    <w:multiLevelType w:val="multilevel"/>
    <w:tmpl w:val="4B4131AE"/>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520F62E9"/>
    <w:multiLevelType w:val="multilevel"/>
    <w:tmpl w:val="520F62E9"/>
    <w:lvl w:ilvl="0" w:tentative="0">
      <w:start w:val="1"/>
      <w:numFmt w:val="decimal"/>
      <w:pStyle w:val="124"/>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5E63562F"/>
    <w:multiLevelType w:val="multilevel"/>
    <w:tmpl w:val="5E63562F"/>
    <w:lvl w:ilvl="0" w:tentative="0">
      <w:start w:val="1"/>
      <w:numFmt w:val="decimal"/>
      <w:pStyle w:val="54"/>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2">
    <w:nsid w:val="60B55DC2"/>
    <w:multiLevelType w:val="multilevel"/>
    <w:tmpl w:val="60B55DC2"/>
    <w:lvl w:ilvl="0" w:tentative="0">
      <w:start w:val="1"/>
      <w:numFmt w:val="upperLetter"/>
      <w:pStyle w:val="82"/>
      <w:lvlText w:val="%1"/>
      <w:lvlJc w:val="left"/>
      <w:pPr>
        <w:tabs>
          <w:tab w:val="left" w:pos="0"/>
        </w:tabs>
        <w:ind w:left="0" w:hanging="425"/>
      </w:pPr>
      <w:rPr>
        <w:rFonts w:hint="eastAsia"/>
      </w:rPr>
    </w:lvl>
    <w:lvl w:ilvl="1" w:tentative="0">
      <w:start w:val="1"/>
      <w:numFmt w:val="decimal"/>
      <w:pStyle w:val="8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3404DBE"/>
    <w:multiLevelType w:val="multilevel"/>
    <w:tmpl w:val="63404DBE"/>
    <w:lvl w:ilvl="0" w:tentative="0">
      <w:start w:val="1"/>
      <w:numFmt w:val="none"/>
      <w:pStyle w:val="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63AF7EBF"/>
    <w:multiLevelType w:val="multilevel"/>
    <w:tmpl w:val="63AF7EBF"/>
    <w:lvl w:ilvl="0" w:tentative="0">
      <w:start w:val="1"/>
      <w:numFmt w:val="decimal"/>
      <w:pStyle w:val="122"/>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657D3FBC"/>
    <w:multiLevelType w:val="multilevel"/>
    <w:tmpl w:val="657D3FBC"/>
    <w:lvl w:ilvl="0" w:tentative="0">
      <w:start w:val="1"/>
      <w:numFmt w:val="upperLetter"/>
      <w:pStyle w:val="8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9"/>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89"/>
      <w:suff w:val="nothing"/>
      <w:lvlText w:val="%1.%2.%3.%4.%5　"/>
      <w:lvlJc w:val="left"/>
      <w:pPr>
        <w:ind w:left="0" w:firstLine="0"/>
      </w:pPr>
      <w:rPr>
        <w:rFonts w:hint="eastAsia" w:ascii="黑体" w:hAnsi="Times New Roman" w:eastAsia="黑体"/>
        <w:b w:val="0"/>
        <w:i w:val="0"/>
        <w:sz w:val="21"/>
      </w:rPr>
    </w:lvl>
    <w:lvl w:ilvl="5" w:tentative="0">
      <w:start w:val="1"/>
      <w:numFmt w:val="decimal"/>
      <w:pStyle w:val="92"/>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AB870ED"/>
    <w:multiLevelType w:val="multilevel"/>
    <w:tmpl w:val="6AB870ED"/>
    <w:lvl w:ilvl="0" w:tentative="0">
      <w:start w:val="1"/>
      <w:numFmt w:val="decimal"/>
      <w:pStyle w:val="58"/>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7">
    <w:nsid w:val="6D6C07CD"/>
    <w:multiLevelType w:val="multilevel"/>
    <w:tmpl w:val="6D6C07CD"/>
    <w:lvl w:ilvl="0" w:tentative="0">
      <w:start w:val="1"/>
      <w:numFmt w:val="lowerLetter"/>
      <w:pStyle w:val="101"/>
      <w:lvlText w:val="%1)"/>
      <w:lvlJc w:val="left"/>
      <w:pPr>
        <w:tabs>
          <w:tab w:val="left" w:pos="839"/>
        </w:tabs>
        <w:ind w:left="839" w:hanging="419"/>
      </w:pPr>
      <w:rPr>
        <w:rFonts w:hint="eastAsia" w:ascii="宋体" w:eastAsia="宋体"/>
        <w:b w:val="0"/>
        <w:i w:val="0"/>
        <w:sz w:val="21"/>
      </w:rPr>
    </w:lvl>
    <w:lvl w:ilvl="1" w:tentative="0">
      <w:start w:val="1"/>
      <w:numFmt w:val="decimal"/>
      <w:pStyle w:val="9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7"/>
  </w:num>
  <w:num w:numId="2">
    <w:abstractNumId w:val="2"/>
  </w:num>
  <w:num w:numId="3">
    <w:abstractNumId w:val="6"/>
  </w:num>
  <w:num w:numId="4">
    <w:abstractNumId w:val="13"/>
  </w:num>
  <w:num w:numId="5">
    <w:abstractNumId w:val="8"/>
  </w:num>
  <w:num w:numId="6">
    <w:abstractNumId w:val="1"/>
  </w:num>
  <w:num w:numId="7">
    <w:abstractNumId w:val="11"/>
  </w:num>
  <w:num w:numId="8">
    <w:abstractNumId w:val="16"/>
  </w:num>
  <w:num w:numId="9">
    <w:abstractNumId w:val="4"/>
  </w:num>
  <w:num w:numId="10">
    <w:abstractNumId w:val="0"/>
  </w:num>
  <w:num w:numId="11">
    <w:abstractNumId w:val="15"/>
  </w:num>
  <w:num w:numId="12">
    <w:abstractNumId w:val="12"/>
  </w:num>
  <w:num w:numId="13">
    <w:abstractNumId w:val="17"/>
  </w:num>
  <w:num w:numId="14">
    <w:abstractNumId w:val="5"/>
  </w:num>
  <w:num w:numId="15">
    <w:abstractNumId w:val="3"/>
  </w:num>
  <w:num w:numId="16">
    <w:abstractNumId w:val="14"/>
  </w:num>
  <w:num w:numId="17">
    <w:abstractNumId w:val="1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Ibl87PxJlmbw6+Puy0SOsDVnQMs=" w:salt="xE5GY8f7+4YLCf/XWl/VeA=="/>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0BB3"/>
    <w:rsid w:val="0000185F"/>
    <w:rsid w:val="00002ED1"/>
    <w:rsid w:val="00004B91"/>
    <w:rsid w:val="00004E32"/>
    <w:rsid w:val="0000586F"/>
    <w:rsid w:val="000107E0"/>
    <w:rsid w:val="00013D86"/>
    <w:rsid w:val="00013E02"/>
    <w:rsid w:val="00013F43"/>
    <w:rsid w:val="00015A85"/>
    <w:rsid w:val="00015EB5"/>
    <w:rsid w:val="000167B5"/>
    <w:rsid w:val="0002143C"/>
    <w:rsid w:val="00025A65"/>
    <w:rsid w:val="00026C31"/>
    <w:rsid w:val="00027280"/>
    <w:rsid w:val="000314A2"/>
    <w:rsid w:val="000320A7"/>
    <w:rsid w:val="000325C1"/>
    <w:rsid w:val="000325EA"/>
    <w:rsid w:val="00034119"/>
    <w:rsid w:val="00035925"/>
    <w:rsid w:val="00036C2C"/>
    <w:rsid w:val="00045A7C"/>
    <w:rsid w:val="00047AEE"/>
    <w:rsid w:val="0005418A"/>
    <w:rsid w:val="00055371"/>
    <w:rsid w:val="00056A24"/>
    <w:rsid w:val="00057CE5"/>
    <w:rsid w:val="000607A3"/>
    <w:rsid w:val="000657F7"/>
    <w:rsid w:val="00067CDF"/>
    <w:rsid w:val="00071C79"/>
    <w:rsid w:val="00074FBE"/>
    <w:rsid w:val="00075DD4"/>
    <w:rsid w:val="00076CB4"/>
    <w:rsid w:val="0007762A"/>
    <w:rsid w:val="00081F6E"/>
    <w:rsid w:val="00083A09"/>
    <w:rsid w:val="0009005E"/>
    <w:rsid w:val="00090B92"/>
    <w:rsid w:val="000918A9"/>
    <w:rsid w:val="00092001"/>
    <w:rsid w:val="00092618"/>
    <w:rsid w:val="00092857"/>
    <w:rsid w:val="00092BD8"/>
    <w:rsid w:val="00094B44"/>
    <w:rsid w:val="000964C7"/>
    <w:rsid w:val="000979D9"/>
    <w:rsid w:val="000A20A9"/>
    <w:rsid w:val="000A3114"/>
    <w:rsid w:val="000A4637"/>
    <w:rsid w:val="000A48B1"/>
    <w:rsid w:val="000A7917"/>
    <w:rsid w:val="000B2F0E"/>
    <w:rsid w:val="000B3143"/>
    <w:rsid w:val="000B405D"/>
    <w:rsid w:val="000C2BE6"/>
    <w:rsid w:val="000C3D00"/>
    <w:rsid w:val="000C4C2E"/>
    <w:rsid w:val="000C6B05"/>
    <w:rsid w:val="000C6DD6"/>
    <w:rsid w:val="000C73D4"/>
    <w:rsid w:val="000D3A0F"/>
    <w:rsid w:val="000D3D4C"/>
    <w:rsid w:val="000D4F51"/>
    <w:rsid w:val="000D6389"/>
    <w:rsid w:val="000D718B"/>
    <w:rsid w:val="000E0C46"/>
    <w:rsid w:val="000E15EE"/>
    <w:rsid w:val="000E53A5"/>
    <w:rsid w:val="000F030C"/>
    <w:rsid w:val="000F129C"/>
    <w:rsid w:val="000F174F"/>
    <w:rsid w:val="00104E29"/>
    <w:rsid w:val="001056DE"/>
    <w:rsid w:val="001124C0"/>
    <w:rsid w:val="00116BD3"/>
    <w:rsid w:val="00117A25"/>
    <w:rsid w:val="00121293"/>
    <w:rsid w:val="001229CF"/>
    <w:rsid w:val="0013175F"/>
    <w:rsid w:val="0013364D"/>
    <w:rsid w:val="001343BB"/>
    <w:rsid w:val="0013533C"/>
    <w:rsid w:val="0013617C"/>
    <w:rsid w:val="0014019F"/>
    <w:rsid w:val="00145739"/>
    <w:rsid w:val="00150657"/>
    <w:rsid w:val="001512B4"/>
    <w:rsid w:val="001532C0"/>
    <w:rsid w:val="00161E5C"/>
    <w:rsid w:val="001620A5"/>
    <w:rsid w:val="00164E53"/>
    <w:rsid w:val="0016699D"/>
    <w:rsid w:val="001670D9"/>
    <w:rsid w:val="00171879"/>
    <w:rsid w:val="00175159"/>
    <w:rsid w:val="00175694"/>
    <w:rsid w:val="00175A2F"/>
    <w:rsid w:val="00175AD7"/>
    <w:rsid w:val="00176208"/>
    <w:rsid w:val="0017780C"/>
    <w:rsid w:val="001813B2"/>
    <w:rsid w:val="00181567"/>
    <w:rsid w:val="00181F81"/>
    <w:rsid w:val="0018211B"/>
    <w:rsid w:val="00183C1F"/>
    <w:rsid w:val="00183FE1"/>
    <w:rsid w:val="001840D3"/>
    <w:rsid w:val="00184782"/>
    <w:rsid w:val="00187A8A"/>
    <w:rsid w:val="001900F8"/>
    <w:rsid w:val="00191258"/>
    <w:rsid w:val="00192680"/>
    <w:rsid w:val="00193037"/>
    <w:rsid w:val="00193375"/>
    <w:rsid w:val="00193A2C"/>
    <w:rsid w:val="001A288E"/>
    <w:rsid w:val="001A5C7C"/>
    <w:rsid w:val="001B6DC2"/>
    <w:rsid w:val="001B754B"/>
    <w:rsid w:val="001C149C"/>
    <w:rsid w:val="001C21AC"/>
    <w:rsid w:val="001C3689"/>
    <w:rsid w:val="001C47BA"/>
    <w:rsid w:val="001C59EA"/>
    <w:rsid w:val="001C7CE9"/>
    <w:rsid w:val="001D28E6"/>
    <w:rsid w:val="001D2B50"/>
    <w:rsid w:val="001D2C38"/>
    <w:rsid w:val="001D406C"/>
    <w:rsid w:val="001D41EE"/>
    <w:rsid w:val="001D4BEB"/>
    <w:rsid w:val="001D71E6"/>
    <w:rsid w:val="001E0380"/>
    <w:rsid w:val="001E0B1B"/>
    <w:rsid w:val="001E13B1"/>
    <w:rsid w:val="001E2153"/>
    <w:rsid w:val="001E5902"/>
    <w:rsid w:val="001F3A19"/>
    <w:rsid w:val="002009E4"/>
    <w:rsid w:val="00201053"/>
    <w:rsid w:val="0020251B"/>
    <w:rsid w:val="002073D3"/>
    <w:rsid w:val="00215D48"/>
    <w:rsid w:val="0021624B"/>
    <w:rsid w:val="0022185E"/>
    <w:rsid w:val="00227BAA"/>
    <w:rsid w:val="00227FED"/>
    <w:rsid w:val="0023030A"/>
    <w:rsid w:val="00230A0E"/>
    <w:rsid w:val="00230F08"/>
    <w:rsid w:val="00231D3D"/>
    <w:rsid w:val="00234467"/>
    <w:rsid w:val="00235BE6"/>
    <w:rsid w:val="00237D8D"/>
    <w:rsid w:val="00237EC3"/>
    <w:rsid w:val="00241DA2"/>
    <w:rsid w:val="00243DBA"/>
    <w:rsid w:val="00247FEE"/>
    <w:rsid w:val="00250E7D"/>
    <w:rsid w:val="002523DB"/>
    <w:rsid w:val="002527DD"/>
    <w:rsid w:val="00252DAA"/>
    <w:rsid w:val="002565D5"/>
    <w:rsid w:val="00260FAB"/>
    <w:rsid w:val="002622C0"/>
    <w:rsid w:val="002639DD"/>
    <w:rsid w:val="00271F8F"/>
    <w:rsid w:val="002778AE"/>
    <w:rsid w:val="0028269A"/>
    <w:rsid w:val="00283590"/>
    <w:rsid w:val="00286973"/>
    <w:rsid w:val="00287674"/>
    <w:rsid w:val="00293818"/>
    <w:rsid w:val="002938A4"/>
    <w:rsid w:val="00294E70"/>
    <w:rsid w:val="002954B8"/>
    <w:rsid w:val="002967B2"/>
    <w:rsid w:val="002A02C9"/>
    <w:rsid w:val="002A091A"/>
    <w:rsid w:val="002A1924"/>
    <w:rsid w:val="002A555E"/>
    <w:rsid w:val="002A7420"/>
    <w:rsid w:val="002A7A7E"/>
    <w:rsid w:val="002B0F12"/>
    <w:rsid w:val="002B1308"/>
    <w:rsid w:val="002B4554"/>
    <w:rsid w:val="002B707C"/>
    <w:rsid w:val="002C1D8F"/>
    <w:rsid w:val="002C6650"/>
    <w:rsid w:val="002C72D8"/>
    <w:rsid w:val="002C7BAD"/>
    <w:rsid w:val="002D04FC"/>
    <w:rsid w:val="002D11FA"/>
    <w:rsid w:val="002D19A4"/>
    <w:rsid w:val="002D5587"/>
    <w:rsid w:val="002D6352"/>
    <w:rsid w:val="002E0DDF"/>
    <w:rsid w:val="002E2906"/>
    <w:rsid w:val="002E5635"/>
    <w:rsid w:val="002E64C3"/>
    <w:rsid w:val="002E6A2C"/>
    <w:rsid w:val="002F035E"/>
    <w:rsid w:val="002F0FE8"/>
    <w:rsid w:val="002F1D8C"/>
    <w:rsid w:val="002F21DA"/>
    <w:rsid w:val="002F34B8"/>
    <w:rsid w:val="002F7E95"/>
    <w:rsid w:val="003019B0"/>
    <w:rsid w:val="00301F39"/>
    <w:rsid w:val="00303D27"/>
    <w:rsid w:val="00305BEE"/>
    <w:rsid w:val="00313962"/>
    <w:rsid w:val="00316FC5"/>
    <w:rsid w:val="003234E0"/>
    <w:rsid w:val="00325926"/>
    <w:rsid w:val="00325A39"/>
    <w:rsid w:val="0032793F"/>
    <w:rsid w:val="00327A8A"/>
    <w:rsid w:val="003339A3"/>
    <w:rsid w:val="00333C0E"/>
    <w:rsid w:val="00336610"/>
    <w:rsid w:val="0033735B"/>
    <w:rsid w:val="00341F5C"/>
    <w:rsid w:val="00343D23"/>
    <w:rsid w:val="00343F73"/>
    <w:rsid w:val="00345060"/>
    <w:rsid w:val="003451FB"/>
    <w:rsid w:val="00347A4A"/>
    <w:rsid w:val="00352629"/>
    <w:rsid w:val="00352A89"/>
    <w:rsid w:val="0035323B"/>
    <w:rsid w:val="00353D19"/>
    <w:rsid w:val="003557B8"/>
    <w:rsid w:val="0035785A"/>
    <w:rsid w:val="0036026A"/>
    <w:rsid w:val="003609D2"/>
    <w:rsid w:val="00362095"/>
    <w:rsid w:val="00363F22"/>
    <w:rsid w:val="00364073"/>
    <w:rsid w:val="003644D7"/>
    <w:rsid w:val="00364940"/>
    <w:rsid w:val="003656D5"/>
    <w:rsid w:val="003674EF"/>
    <w:rsid w:val="00375564"/>
    <w:rsid w:val="00376489"/>
    <w:rsid w:val="00383191"/>
    <w:rsid w:val="00386DED"/>
    <w:rsid w:val="00387B52"/>
    <w:rsid w:val="003912E7"/>
    <w:rsid w:val="0039245E"/>
    <w:rsid w:val="0039317B"/>
    <w:rsid w:val="00393947"/>
    <w:rsid w:val="00395141"/>
    <w:rsid w:val="00397C87"/>
    <w:rsid w:val="003A0B42"/>
    <w:rsid w:val="003A2275"/>
    <w:rsid w:val="003A6A4F"/>
    <w:rsid w:val="003A7088"/>
    <w:rsid w:val="003B00DF"/>
    <w:rsid w:val="003B1275"/>
    <w:rsid w:val="003B1778"/>
    <w:rsid w:val="003B2AC0"/>
    <w:rsid w:val="003B67AD"/>
    <w:rsid w:val="003C1013"/>
    <w:rsid w:val="003C11CB"/>
    <w:rsid w:val="003C3017"/>
    <w:rsid w:val="003C430F"/>
    <w:rsid w:val="003C6A77"/>
    <w:rsid w:val="003C75F3"/>
    <w:rsid w:val="003C78A3"/>
    <w:rsid w:val="003D1132"/>
    <w:rsid w:val="003D36AB"/>
    <w:rsid w:val="003E07C2"/>
    <w:rsid w:val="003E1867"/>
    <w:rsid w:val="003E2C67"/>
    <w:rsid w:val="003E563E"/>
    <w:rsid w:val="003E5729"/>
    <w:rsid w:val="003E6BDA"/>
    <w:rsid w:val="003E724E"/>
    <w:rsid w:val="003F022B"/>
    <w:rsid w:val="003F1D40"/>
    <w:rsid w:val="003F22BB"/>
    <w:rsid w:val="003F2A5B"/>
    <w:rsid w:val="003F4EE0"/>
    <w:rsid w:val="003F5559"/>
    <w:rsid w:val="00400473"/>
    <w:rsid w:val="00402153"/>
    <w:rsid w:val="00402E26"/>
    <w:rsid w:val="00402FC1"/>
    <w:rsid w:val="004076EE"/>
    <w:rsid w:val="0041045C"/>
    <w:rsid w:val="0041721E"/>
    <w:rsid w:val="004200D9"/>
    <w:rsid w:val="00425082"/>
    <w:rsid w:val="00431DEB"/>
    <w:rsid w:val="00434010"/>
    <w:rsid w:val="0043795D"/>
    <w:rsid w:val="0044259D"/>
    <w:rsid w:val="004439D9"/>
    <w:rsid w:val="00446B29"/>
    <w:rsid w:val="004524BE"/>
    <w:rsid w:val="00453F9A"/>
    <w:rsid w:val="00454CC3"/>
    <w:rsid w:val="00464903"/>
    <w:rsid w:val="00471E91"/>
    <w:rsid w:val="0047223B"/>
    <w:rsid w:val="00474079"/>
    <w:rsid w:val="00474675"/>
    <w:rsid w:val="0047470C"/>
    <w:rsid w:val="00475548"/>
    <w:rsid w:val="00484C88"/>
    <w:rsid w:val="00485B81"/>
    <w:rsid w:val="004930F4"/>
    <w:rsid w:val="00493C3F"/>
    <w:rsid w:val="004A203E"/>
    <w:rsid w:val="004A35F9"/>
    <w:rsid w:val="004A4662"/>
    <w:rsid w:val="004A7E02"/>
    <w:rsid w:val="004B157A"/>
    <w:rsid w:val="004B24C1"/>
    <w:rsid w:val="004B3092"/>
    <w:rsid w:val="004B49B1"/>
    <w:rsid w:val="004B557C"/>
    <w:rsid w:val="004C292F"/>
    <w:rsid w:val="004C657F"/>
    <w:rsid w:val="004D1FF2"/>
    <w:rsid w:val="004D306F"/>
    <w:rsid w:val="004D4B02"/>
    <w:rsid w:val="004E303C"/>
    <w:rsid w:val="004E4B13"/>
    <w:rsid w:val="004E4B8C"/>
    <w:rsid w:val="004E5A47"/>
    <w:rsid w:val="005036E2"/>
    <w:rsid w:val="00510280"/>
    <w:rsid w:val="00510593"/>
    <w:rsid w:val="005110A6"/>
    <w:rsid w:val="00513D73"/>
    <w:rsid w:val="005148B3"/>
    <w:rsid w:val="00514A43"/>
    <w:rsid w:val="00515E9C"/>
    <w:rsid w:val="005174E5"/>
    <w:rsid w:val="00520898"/>
    <w:rsid w:val="005221BE"/>
    <w:rsid w:val="00522393"/>
    <w:rsid w:val="00522620"/>
    <w:rsid w:val="00525656"/>
    <w:rsid w:val="00525BF3"/>
    <w:rsid w:val="00531162"/>
    <w:rsid w:val="00534C02"/>
    <w:rsid w:val="00537B33"/>
    <w:rsid w:val="0054044C"/>
    <w:rsid w:val="0054264B"/>
    <w:rsid w:val="00543786"/>
    <w:rsid w:val="00545A49"/>
    <w:rsid w:val="005463CC"/>
    <w:rsid w:val="00546C1B"/>
    <w:rsid w:val="00546D0D"/>
    <w:rsid w:val="0055153A"/>
    <w:rsid w:val="005533D7"/>
    <w:rsid w:val="00554B63"/>
    <w:rsid w:val="00556284"/>
    <w:rsid w:val="00556E0F"/>
    <w:rsid w:val="0056224E"/>
    <w:rsid w:val="00562CF6"/>
    <w:rsid w:val="0056544B"/>
    <w:rsid w:val="00567177"/>
    <w:rsid w:val="005703DE"/>
    <w:rsid w:val="005710BC"/>
    <w:rsid w:val="005755F1"/>
    <w:rsid w:val="00580BCC"/>
    <w:rsid w:val="00582BBE"/>
    <w:rsid w:val="0058464E"/>
    <w:rsid w:val="005860BA"/>
    <w:rsid w:val="0058650E"/>
    <w:rsid w:val="0059116C"/>
    <w:rsid w:val="00591EC7"/>
    <w:rsid w:val="005932BF"/>
    <w:rsid w:val="005937F5"/>
    <w:rsid w:val="005939E9"/>
    <w:rsid w:val="005A01CB"/>
    <w:rsid w:val="005A1370"/>
    <w:rsid w:val="005A19A9"/>
    <w:rsid w:val="005A1AAB"/>
    <w:rsid w:val="005A58FF"/>
    <w:rsid w:val="005A5EAF"/>
    <w:rsid w:val="005A6491"/>
    <w:rsid w:val="005A64C0"/>
    <w:rsid w:val="005B1985"/>
    <w:rsid w:val="005B2B44"/>
    <w:rsid w:val="005B3C11"/>
    <w:rsid w:val="005B6446"/>
    <w:rsid w:val="005C1C28"/>
    <w:rsid w:val="005C43D0"/>
    <w:rsid w:val="005C5C03"/>
    <w:rsid w:val="005C6DB5"/>
    <w:rsid w:val="005D14AF"/>
    <w:rsid w:val="005D3842"/>
    <w:rsid w:val="005E19E7"/>
    <w:rsid w:val="005E2392"/>
    <w:rsid w:val="00601622"/>
    <w:rsid w:val="00603539"/>
    <w:rsid w:val="0061037E"/>
    <w:rsid w:val="00613FAA"/>
    <w:rsid w:val="00616C36"/>
    <w:rsid w:val="00616E89"/>
    <w:rsid w:val="0061716C"/>
    <w:rsid w:val="006171AF"/>
    <w:rsid w:val="00617868"/>
    <w:rsid w:val="006243A1"/>
    <w:rsid w:val="00626005"/>
    <w:rsid w:val="00632E56"/>
    <w:rsid w:val="00634265"/>
    <w:rsid w:val="00635253"/>
    <w:rsid w:val="00635CBA"/>
    <w:rsid w:val="00636EFC"/>
    <w:rsid w:val="0064338B"/>
    <w:rsid w:val="00646542"/>
    <w:rsid w:val="006504F4"/>
    <w:rsid w:val="0065366F"/>
    <w:rsid w:val="00654BC9"/>
    <w:rsid w:val="006552FD"/>
    <w:rsid w:val="00656F0B"/>
    <w:rsid w:val="00663733"/>
    <w:rsid w:val="00663AF3"/>
    <w:rsid w:val="00666B6C"/>
    <w:rsid w:val="00666BF5"/>
    <w:rsid w:val="00673368"/>
    <w:rsid w:val="0067784D"/>
    <w:rsid w:val="00677B54"/>
    <w:rsid w:val="00682682"/>
    <w:rsid w:val="00682702"/>
    <w:rsid w:val="00692368"/>
    <w:rsid w:val="00695192"/>
    <w:rsid w:val="006A2EBC"/>
    <w:rsid w:val="006A3BDC"/>
    <w:rsid w:val="006A5EA0"/>
    <w:rsid w:val="006A68C6"/>
    <w:rsid w:val="006A783B"/>
    <w:rsid w:val="006A7B33"/>
    <w:rsid w:val="006B1067"/>
    <w:rsid w:val="006B4642"/>
    <w:rsid w:val="006B4E13"/>
    <w:rsid w:val="006B75DD"/>
    <w:rsid w:val="006C047C"/>
    <w:rsid w:val="006C35D6"/>
    <w:rsid w:val="006C3D8B"/>
    <w:rsid w:val="006C67E0"/>
    <w:rsid w:val="006C7ABA"/>
    <w:rsid w:val="006D0A13"/>
    <w:rsid w:val="006D0D60"/>
    <w:rsid w:val="006D1122"/>
    <w:rsid w:val="006D317E"/>
    <w:rsid w:val="006D3B1E"/>
    <w:rsid w:val="006D3C00"/>
    <w:rsid w:val="006E06AD"/>
    <w:rsid w:val="006E2019"/>
    <w:rsid w:val="006E32B2"/>
    <w:rsid w:val="006E3675"/>
    <w:rsid w:val="006E4A7F"/>
    <w:rsid w:val="006E6B16"/>
    <w:rsid w:val="006F0967"/>
    <w:rsid w:val="006F2274"/>
    <w:rsid w:val="006F64A0"/>
    <w:rsid w:val="0070038F"/>
    <w:rsid w:val="0070073E"/>
    <w:rsid w:val="007027B1"/>
    <w:rsid w:val="0070286C"/>
    <w:rsid w:val="0070330D"/>
    <w:rsid w:val="00704DF6"/>
    <w:rsid w:val="00705703"/>
    <w:rsid w:val="0070651C"/>
    <w:rsid w:val="00712A2A"/>
    <w:rsid w:val="007132A3"/>
    <w:rsid w:val="0071444E"/>
    <w:rsid w:val="00714559"/>
    <w:rsid w:val="00716421"/>
    <w:rsid w:val="00721419"/>
    <w:rsid w:val="00724EFB"/>
    <w:rsid w:val="00726575"/>
    <w:rsid w:val="00730310"/>
    <w:rsid w:val="00740A49"/>
    <w:rsid w:val="007419C3"/>
    <w:rsid w:val="007429DF"/>
    <w:rsid w:val="00746559"/>
    <w:rsid w:val="007467A7"/>
    <w:rsid w:val="007469DD"/>
    <w:rsid w:val="0074741B"/>
    <w:rsid w:val="0074759E"/>
    <w:rsid w:val="007478EA"/>
    <w:rsid w:val="00747B58"/>
    <w:rsid w:val="00750D1F"/>
    <w:rsid w:val="0075415C"/>
    <w:rsid w:val="00755A2E"/>
    <w:rsid w:val="00756C8A"/>
    <w:rsid w:val="00757097"/>
    <w:rsid w:val="00761E8B"/>
    <w:rsid w:val="00762BB8"/>
    <w:rsid w:val="00763502"/>
    <w:rsid w:val="00763694"/>
    <w:rsid w:val="00765435"/>
    <w:rsid w:val="0076744A"/>
    <w:rsid w:val="00770EF1"/>
    <w:rsid w:val="00775997"/>
    <w:rsid w:val="00781AF3"/>
    <w:rsid w:val="007833F2"/>
    <w:rsid w:val="007858DD"/>
    <w:rsid w:val="007913AB"/>
    <w:rsid w:val="007914F7"/>
    <w:rsid w:val="0079227D"/>
    <w:rsid w:val="00793C60"/>
    <w:rsid w:val="00794218"/>
    <w:rsid w:val="00795C73"/>
    <w:rsid w:val="007972FE"/>
    <w:rsid w:val="007A4809"/>
    <w:rsid w:val="007B1625"/>
    <w:rsid w:val="007B34CA"/>
    <w:rsid w:val="007B706E"/>
    <w:rsid w:val="007B71EB"/>
    <w:rsid w:val="007B7F3D"/>
    <w:rsid w:val="007C0748"/>
    <w:rsid w:val="007C1953"/>
    <w:rsid w:val="007C1AA4"/>
    <w:rsid w:val="007C6205"/>
    <w:rsid w:val="007C686A"/>
    <w:rsid w:val="007C728E"/>
    <w:rsid w:val="007D0BE0"/>
    <w:rsid w:val="007D204F"/>
    <w:rsid w:val="007D2C53"/>
    <w:rsid w:val="007D3002"/>
    <w:rsid w:val="007D35D4"/>
    <w:rsid w:val="007D3D60"/>
    <w:rsid w:val="007D6174"/>
    <w:rsid w:val="007D725B"/>
    <w:rsid w:val="007E0042"/>
    <w:rsid w:val="007E1980"/>
    <w:rsid w:val="007E4B76"/>
    <w:rsid w:val="007E4B9C"/>
    <w:rsid w:val="007E5043"/>
    <w:rsid w:val="007E5EA8"/>
    <w:rsid w:val="007F0CF1"/>
    <w:rsid w:val="007F12A5"/>
    <w:rsid w:val="007F2D74"/>
    <w:rsid w:val="007F3FB7"/>
    <w:rsid w:val="007F4CF1"/>
    <w:rsid w:val="007F758D"/>
    <w:rsid w:val="007F7D52"/>
    <w:rsid w:val="0080484A"/>
    <w:rsid w:val="00805589"/>
    <w:rsid w:val="008057A5"/>
    <w:rsid w:val="00805E2F"/>
    <w:rsid w:val="008060B0"/>
    <w:rsid w:val="0080654C"/>
    <w:rsid w:val="008071C6"/>
    <w:rsid w:val="0081082E"/>
    <w:rsid w:val="008109B7"/>
    <w:rsid w:val="00817A00"/>
    <w:rsid w:val="00820B95"/>
    <w:rsid w:val="00824E88"/>
    <w:rsid w:val="008254AB"/>
    <w:rsid w:val="00825891"/>
    <w:rsid w:val="008300BF"/>
    <w:rsid w:val="00831631"/>
    <w:rsid w:val="0083228D"/>
    <w:rsid w:val="00833D07"/>
    <w:rsid w:val="00835DB3"/>
    <w:rsid w:val="0083617B"/>
    <w:rsid w:val="00836342"/>
    <w:rsid w:val="00836A2D"/>
    <w:rsid w:val="008371BD"/>
    <w:rsid w:val="00840EBF"/>
    <w:rsid w:val="0084242C"/>
    <w:rsid w:val="008504A8"/>
    <w:rsid w:val="00850D00"/>
    <w:rsid w:val="00851B58"/>
    <w:rsid w:val="0085282E"/>
    <w:rsid w:val="00852EF8"/>
    <w:rsid w:val="00863180"/>
    <w:rsid w:val="00864937"/>
    <w:rsid w:val="00866FCE"/>
    <w:rsid w:val="0087198C"/>
    <w:rsid w:val="00872C1F"/>
    <w:rsid w:val="00873B42"/>
    <w:rsid w:val="00877CB0"/>
    <w:rsid w:val="008805AC"/>
    <w:rsid w:val="00880D1A"/>
    <w:rsid w:val="008811CF"/>
    <w:rsid w:val="00884468"/>
    <w:rsid w:val="008856D8"/>
    <w:rsid w:val="00886C1E"/>
    <w:rsid w:val="00892E82"/>
    <w:rsid w:val="00893277"/>
    <w:rsid w:val="00894369"/>
    <w:rsid w:val="00895FA9"/>
    <w:rsid w:val="008A1035"/>
    <w:rsid w:val="008A6E08"/>
    <w:rsid w:val="008B7662"/>
    <w:rsid w:val="008C0BE9"/>
    <w:rsid w:val="008C1B58"/>
    <w:rsid w:val="008C39AE"/>
    <w:rsid w:val="008C40DF"/>
    <w:rsid w:val="008C590D"/>
    <w:rsid w:val="008D447E"/>
    <w:rsid w:val="008D630D"/>
    <w:rsid w:val="008D6EB4"/>
    <w:rsid w:val="008D7566"/>
    <w:rsid w:val="008E0184"/>
    <w:rsid w:val="008E031B"/>
    <w:rsid w:val="008E0560"/>
    <w:rsid w:val="008E2D8C"/>
    <w:rsid w:val="008E7029"/>
    <w:rsid w:val="008E7EF6"/>
    <w:rsid w:val="008F1F98"/>
    <w:rsid w:val="008F2340"/>
    <w:rsid w:val="008F2790"/>
    <w:rsid w:val="008F6758"/>
    <w:rsid w:val="009009F5"/>
    <w:rsid w:val="00903A92"/>
    <w:rsid w:val="009040DD"/>
    <w:rsid w:val="00905B47"/>
    <w:rsid w:val="0090690F"/>
    <w:rsid w:val="00911391"/>
    <w:rsid w:val="0091156A"/>
    <w:rsid w:val="0091247D"/>
    <w:rsid w:val="0091331C"/>
    <w:rsid w:val="009137BD"/>
    <w:rsid w:val="0091503D"/>
    <w:rsid w:val="009165E4"/>
    <w:rsid w:val="00923EE5"/>
    <w:rsid w:val="0092754F"/>
    <w:rsid w:val="009279DE"/>
    <w:rsid w:val="00927AB9"/>
    <w:rsid w:val="00927B37"/>
    <w:rsid w:val="00930116"/>
    <w:rsid w:val="00930625"/>
    <w:rsid w:val="00930B66"/>
    <w:rsid w:val="00930F51"/>
    <w:rsid w:val="00931B50"/>
    <w:rsid w:val="00933204"/>
    <w:rsid w:val="00941082"/>
    <w:rsid w:val="0094212C"/>
    <w:rsid w:val="00944853"/>
    <w:rsid w:val="009454D1"/>
    <w:rsid w:val="0094609D"/>
    <w:rsid w:val="0095378C"/>
    <w:rsid w:val="00954689"/>
    <w:rsid w:val="0095472A"/>
    <w:rsid w:val="0096085A"/>
    <w:rsid w:val="00961206"/>
    <w:rsid w:val="009617C9"/>
    <w:rsid w:val="00961C93"/>
    <w:rsid w:val="00962B4E"/>
    <w:rsid w:val="00965324"/>
    <w:rsid w:val="00967228"/>
    <w:rsid w:val="0097091E"/>
    <w:rsid w:val="00972BFF"/>
    <w:rsid w:val="009760D3"/>
    <w:rsid w:val="00977132"/>
    <w:rsid w:val="009801B3"/>
    <w:rsid w:val="00981A4B"/>
    <w:rsid w:val="00982250"/>
    <w:rsid w:val="00982501"/>
    <w:rsid w:val="00983D33"/>
    <w:rsid w:val="00986732"/>
    <w:rsid w:val="009877D3"/>
    <w:rsid w:val="00993409"/>
    <w:rsid w:val="00994E8F"/>
    <w:rsid w:val="009951DC"/>
    <w:rsid w:val="009959BB"/>
    <w:rsid w:val="00996189"/>
    <w:rsid w:val="00997158"/>
    <w:rsid w:val="009A0827"/>
    <w:rsid w:val="009A28AD"/>
    <w:rsid w:val="009A330F"/>
    <w:rsid w:val="009A3A7C"/>
    <w:rsid w:val="009A5D33"/>
    <w:rsid w:val="009A7D84"/>
    <w:rsid w:val="009B2323"/>
    <w:rsid w:val="009B2ADB"/>
    <w:rsid w:val="009B4547"/>
    <w:rsid w:val="009B603A"/>
    <w:rsid w:val="009B6883"/>
    <w:rsid w:val="009C2D0E"/>
    <w:rsid w:val="009C3DAC"/>
    <w:rsid w:val="009C42E0"/>
    <w:rsid w:val="009C7BCD"/>
    <w:rsid w:val="009D3230"/>
    <w:rsid w:val="009D5362"/>
    <w:rsid w:val="009E1415"/>
    <w:rsid w:val="009E40BD"/>
    <w:rsid w:val="009E6116"/>
    <w:rsid w:val="009E7E25"/>
    <w:rsid w:val="00A02E43"/>
    <w:rsid w:val="00A05368"/>
    <w:rsid w:val="00A05AD4"/>
    <w:rsid w:val="00A065F9"/>
    <w:rsid w:val="00A07011"/>
    <w:rsid w:val="00A076F4"/>
    <w:rsid w:val="00A07F34"/>
    <w:rsid w:val="00A16E27"/>
    <w:rsid w:val="00A20C5A"/>
    <w:rsid w:val="00A21408"/>
    <w:rsid w:val="00A21D86"/>
    <w:rsid w:val="00A22154"/>
    <w:rsid w:val="00A24058"/>
    <w:rsid w:val="00A25C38"/>
    <w:rsid w:val="00A35824"/>
    <w:rsid w:val="00A36BBE"/>
    <w:rsid w:val="00A37C20"/>
    <w:rsid w:val="00A40D9E"/>
    <w:rsid w:val="00A41DF7"/>
    <w:rsid w:val="00A420B1"/>
    <w:rsid w:val="00A42ECA"/>
    <w:rsid w:val="00A4307A"/>
    <w:rsid w:val="00A43711"/>
    <w:rsid w:val="00A46DEF"/>
    <w:rsid w:val="00A47EBB"/>
    <w:rsid w:val="00A51CDD"/>
    <w:rsid w:val="00A51E1E"/>
    <w:rsid w:val="00A53DA1"/>
    <w:rsid w:val="00A563F8"/>
    <w:rsid w:val="00A56BBA"/>
    <w:rsid w:val="00A636C5"/>
    <w:rsid w:val="00A63787"/>
    <w:rsid w:val="00A66248"/>
    <w:rsid w:val="00A6730D"/>
    <w:rsid w:val="00A71625"/>
    <w:rsid w:val="00A71B9B"/>
    <w:rsid w:val="00A71E93"/>
    <w:rsid w:val="00A751C7"/>
    <w:rsid w:val="00A80008"/>
    <w:rsid w:val="00A84CE5"/>
    <w:rsid w:val="00A8594A"/>
    <w:rsid w:val="00A87844"/>
    <w:rsid w:val="00A91CF7"/>
    <w:rsid w:val="00A921B1"/>
    <w:rsid w:val="00A9227B"/>
    <w:rsid w:val="00A92918"/>
    <w:rsid w:val="00A97A55"/>
    <w:rsid w:val="00AA038C"/>
    <w:rsid w:val="00AA7A09"/>
    <w:rsid w:val="00AB3B50"/>
    <w:rsid w:val="00AB484F"/>
    <w:rsid w:val="00AB5A45"/>
    <w:rsid w:val="00AC05B1"/>
    <w:rsid w:val="00AC450C"/>
    <w:rsid w:val="00AD340B"/>
    <w:rsid w:val="00AD356C"/>
    <w:rsid w:val="00AD63A5"/>
    <w:rsid w:val="00AE2914"/>
    <w:rsid w:val="00AE51C7"/>
    <w:rsid w:val="00AE5D86"/>
    <w:rsid w:val="00AE6D15"/>
    <w:rsid w:val="00AE6E85"/>
    <w:rsid w:val="00AE7023"/>
    <w:rsid w:val="00AE78AA"/>
    <w:rsid w:val="00AF0EF3"/>
    <w:rsid w:val="00AF1F49"/>
    <w:rsid w:val="00AF216E"/>
    <w:rsid w:val="00AF28F0"/>
    <w:rsid w:val="00AF2A1C"/>
    <w:rsid w:val="00AF2D81"/>
    <w:rsid w:val="00AF4DAD"/>
    <w:rsid w:val="00AF6E2E"/>
    <w:rsid w:val="00B04182"/>
    <w:rsid w:val="00B05ECF"/>
    <w:rsid w:val="00B07AE3"/>
    <w:rsid w:val="00B10160"/>
    <w:rsid w:val="00B11430"/>
    <w:rsid w:val="00B11C81"/>
    <w:rsid w:val="00B12A5D"/>
    <w:rsid w:val="00B242F4"/>
    <w:rsid w:val="00B2477A"/>
    <w:rsid w:val="00B24D1C"/>
    <w:rsid w:val="00B30072"/>
    <w:rsid w:val="00B30481"/>
    <w:rsid w:val="00B3312F"/>
    <w:rsid w:val="00B3314B"/>
    <w:rsid w:val="00B353EB"/>
    <w:rsid w:val="00B4016F"/>
    <w:rsid w:val="00B407AC"/>
    <w:rsid w:val="00B439C4"/>
    <w:rsid w:val="00B45259"/>
    <w:rsid w:val="00B4535E"/>
    <w:rsid w:val="00B47F7B"/>
    <w:rsid w:val="00B52A8C"/>
    <w:rsid w:val="00B54707"/>
    <w:rsid w:val="00B559D9"/>
    <w:rsid w:val="00B55DB0"/>
    <w:rsid w:val="00B56155"/>
    <w:rsid w:val="00B62F11"/>
    <w:rsid w:val="00B63042"/>
    <w:rsid w:val="00B636A8"/>
    <w:rsid w:val="00B6521E"/>
    <w:rsid w:val="00B6528E"/>
    <w:rsid w:val="00B665C6"/>
    <w:rsid w:val="00B71626"/>
    <w:rsid w:val="00B72AD8"/>
    <w:rsid w:val="00B74441"/>
    <w:rsid w:val="00B74F7F"/>
    <w:rsid w:val="00B758A5"/>
    <w:rsid w:val="00B805AF"/>
    <w:rsid w:val="00B82BD5"/>
    <w:rsid w:val="00B8590C"/>
    <w:rsid w:val="00B869EC"/>
    <w:rsid w:val="00B91ACC"/>
    <w:rsid w:val="00B9397A"/>
    <w:rsid w:val="00B94F16"/>
    <w:rsid w:val="00B9633D"/>
    <w:rsid w:val="00B967D5"/>
    <w:rsid w:val="00BA2EBE"/>
    <w:rsid w:val="00BB0F28"/>
    <w:rsid w:val="00BB458A"/>
    <w:rsid w:val="00BB693F"/>
    <w:rsid w:val="00BC3A8D"/>
    <w:rsid w:val="00BC57FC"/>
    <w:rsid w:val="00BC586D"/>
    <w:rsid w:val="00BC5953"/>
    <w:rsid w:val="00BD00D3"/>
    <w:rsid w:val="00BD1659"/>
    <w:rsid w:val="00BD2536"/>
    <w:rsid w:val="00BD3AA9"/>
    <w:rsid w:val="00BD4A18"/>
    <w:rsid w:val="00BD6DB2"/>
    <w:rsid w:val="00BD73A1"/>
    <w:rsid w:val="00BE11CF"/>
    <w:rsid w:val="00BE21AB"/>
    <w:rsid w:val="00BE55CB"/>
    <w:rsid w:val="00BE7067"/>
    <w:rsid w:val="00BE7508"/>
    <w:rsid w:val="00BE7D2C"/>
    <w:rsid w:val="00BF3BB2"/>
    <w:rsid w:val="00BF617A"/>
    <w:rsid w:val="00BF7FB3"/>
    <w:rsid w:val="00C01469"/>
    <w:rsid w:val="00C0150F"/>
    <w:rsid w:val="00C0379D"/>
    <w:rsid w:val="00C03931"/>
    <w:rsid w:val="00C05FE3"/>
    <w:rsid w:val="00C11DA9"/>
    <w:rsid w:val="00C2136D"/>
    <w:rsid w:val="00C214EE"/>
    <w:rsid w:val="00C2314B"/>
    <w:rsid w:val="00C239E5"/>
    <w:rsid w:val="00C244A0"/>
    <w:rsid w:val="00C24971"/>
    <w:rsid w:val="00C251A9"/>
    <w:rsid w:val="00C25355"/>
    <w:rsid w:val="00C25CB0"/>
    <w:rsid w:val="00C263EF"/>
    <w:rsid w:val="00C26BE5"/>
    <w:rsid w:val="00C26E4D"/>
    <w:rsid w:val="00C27909"/>
    <w:rsid w:val="00C27B03"/>
    <w:rsid w:val="00C314E1"/>
    <w:rsid w:val="00C34397"/>
    <w:rsid w:val="00C40503"/>
    <w:rsid w:val="00C4095D"/>
    <w:rsid w:val="00C47078"/>
    <w:rsid w:val="00C478A3"/>
    <w:rsid w:val="00C57A9C"/>
    <w:rsid w:val="00C601D2"/>
    <w:rsid w:val="00C654FC"/>
    <w:rsid w:val="00C65BCC"/>
    <w:rsid w:val="00C66970"/>
    <w:rsid w:val="00C71F4D"/>
    <w:rsid w:val="00C8691C"/>
    <w:rsid w:val="00C86CB4"/>
    <w:rsid w:val="00C86DAB"/>
    <w:rsid w:val="00C96295"/>
    <w:rsid w:val="00C96364"/>
    <w:rsid w:val="00C96626"/>
    <w:rsid w:val="00CA03DF"/>
    <w:rsid w:val="00CA168A"/>
    <w:rsid w:val="00CA2097"/>
    <w:rsid w:val="00CA357E"/>
    <w:rsid w:val="00CA44F9"/>
    <w:rsid w:val="00CA4A69"/>
    <w:rsid w:val="00CB67D5"/>
    <w:rsid w:val="00CB722E"/>
    <w:rsid w:val="00CB7F9D"/>
    <w:rsid w:val="00CC3E0C"/>
    <w:rsid w:val="00CC4C28"/>
    <w:rsid w:val="00CC58D3"/>
    <w:rsid w:val="00CC784D"/>
    <w:rsid w:val="00CF1E15"/>
    <w:rsid w:val="00CF3604"/>
    <w:rsid w:val="00D00A8D"/>
    <w:rsid w:val="00D03268"/>
    <w:rsid w:val="00D0337B"/>
    <w:rsid w:val="00D07777"/>
    <w:rsid w:val="00D079B2"/>
    <w:rsid w:val="00D114E9"/>
    <w:rsid w:val="00D17CD8"/>
    <w:rsid w:val="00D2527C"/>
    <w:rsid w:val="00D313B3"/>
    <w:rsid w:val="00D35B8E"/>
    <w:rsid w:val="00D36283"/>
    <w:rsid w:val="00D40F07"/>
    <w:rsid w:val="00D429C6"/>
    <w:rsid w:val="00D44398"/>
    <w:rsid w:val="00D457C5"/>
    <w:rsid w:val="00D46756"/>
    <w:rsid w:val="00D47748"/>
    <w:rsid w:val="00D5178F"/>
    <w:rsid w:val="00D518DF"/>
    <w:rsid w:val="00D53FB0"/>
    <w:rsid w:val="00D54CC3"/>
    <w:rsid w:val="00D55DA5"/>
    <w:rsid w:val="00D6041A"/>
    <w:rsid w:val="00D61258"/>
    <w:rsid w:val="00D61EC8"/>
    <w:rsid w:val="00D633EB"/>
    <w:rsid w:val="00D63FC0"/>
    <w:rsid w:val="00D678FB"/>
    <w:rsid w:val="00D736AC"/>
    <w:rsid w:val="00D747AA"/>
    <w:rsid w:val="00D75A7E"/>
    <w:rsid w:val="00D82FF7"/>
    <w:rsid w:val="00D847FE"/>
    <w:rsid w:val="00D86B9C"/>
    <w:rsid w:val="00D900CD"/>
    <w:rsid w:val="00D9058D"/>
    <w:rsid w:val="00D90A39"/>
    <w:rsid w:val="00D94648"/>
    <w:rsid w:val="00D96119"/>
    <w:rsid w:val="00D964EA"/>
    <w:rsid w:val="00D966D0"/>
    <w:rsid w:val="00DA0C59"/>
    <w:rsid w:val="00DA3991"/>
    <w:rsid w:val="00DA72A1"/>
    <w:rsid w:val="00DA7F95"/>
    <w:rsid w:val="00DB01F1"/>
    <w:rsid w:val="00DB3222"/>
    <w:rsid w:val="00DB7E6C"/>
    <w:rsid w:val="00DC4F68"/>
    <w:rsid w:val="00DC64B0"/>
    <w:rsid w:val="00DD078C"/>
    <w:rsid w:val="00DD1399"/>
    <w:rsid w:val="00DD252A"/>
    <w:rsid w:val="00DD2937"/>
    <w:rsid w:val="00DD5949"/>
    <w:rsid w:val="00DD5A29"/>
    <w:rsid w:val="00DD5D9D"/>
    <w:rsid w:val="00DD6809"/>
    <w:rsid w:val="00DD7B6F"/>
    <w:rsid w:val="00DE35CB"/>
    <w:rsid w:val="00DF0EF0"/>
    <w:rsid w:val="00DF21E9"/>
    <w:rsid w:val="00DF22C7"/>
    <w:rsid w:val="00DF5CC9"/>
    <w:rsid w:val="00E00F14"/>
    <w:rsid w:val="00E01CB8"/>
    <w:rsid w:val="00E06386"/>
    <w:rsid w:val="00E075C5"/>
    <w:rsid w:val="00E1051A"/>
    <w:rsid w:val="00E11668"/>
    <w:rsid w:val="00E118E7"/>
    <w:rsid w:val="00E122B7"/>
    <w:rsid w:val="00E13545"/>
    <w:rsid w:val="00E21B55"/>
    <w:rsid w:val="00E221D3"/>
    <w:rsid w:val="00E24EB4"/>
    <w:rsid w:val="00E25001"/>
    <w:rsid w:val="00E30635"/>
    <w:rsid w:val="00E320ED"/>
    <w:rsid w:val="00E33AFB"/>
    <w:rsid w:val="00E34218"/>
    <w:rsid w:val="00E37D4E"/>
    <w:rsid w:val="00E4555B"/>
    <w:rsid w:val="00E45641"/>
    <w:rsid w:val="00E46282"/>
    <w:rsid w:val="00E5216E"/>
    <w:rsid w:val="00E5529C"/>
    <w:rsid w:val="00E5766A"/>
    <w:rsid w:val="00E61920"/>
    <w:rsid w:val="00E657C6"/>
    <w:rsid w:val="00E75D40"/>
    <w:rsid w:val="00E80ED0"/>
    <w:rsid w:val="00E81965"/>
    <w:rsid w:val="00E82344"/>
    <w:rsid w:val="00E84C82"/>
    <w:rsid w:val="00E84D64"/>
    <w:rsid w:val="00E87408"/>
    <w:rsid w:val="00E87F5B"/>
    <w:rsid w:val="00E914C4"/>
    <w:rsid w:val="00E934F5"/>
    <w:rsid w:val="00E94F4C"/>
    <w:rsid w:val="00E96961"/>
    <w:rsid w:val="00EA20F8"/>
    <w:rsid w:val="00EA6A68"/>
    <w:rsid w:val="00EA72EC"/>
    <w:rsid w:val="00EB11CB"/>
    <w:rsid w:val="00EB1C71"/>
    <w:rsid w:val="00EB275A"/>
    <w:rsid w:val="00EB57CA"/>
    <w:rsid w:val="00EB743B"/>
    <w:rsid w:val="00EB786A"/>
    <w:rsid w:val="00EC03B4"/>
    <w:rsid w:val="00EC1578"/>
    <w:rsid w:val="00EC1BFC"/>
    <w:rsid w:val="00EC1C72"/>
    <w:rsid w:val="00EC3356"/>
    <w:rsid w:val="00EC3CC9"/>
    <w:rsid w:val="00EC5D85"/>
    <w:rsid w:val="00EC680A"/>
    <w:rsid w:val="00ED19BD"/>
    <w:rsid w:val="00ED370E"/>
    <w:rsid w:val="00ED511C"/>
    <w:rsid w:val="00ED7229"/>
    <w:rsid w:val="00EE25CB"/>
    <w:rsid w:val="00EE2BED"/>
    <w:rsid w:val="00EE374B"/>
    <w:rsid w:val="00EE4A87"/>
    <w:rsid w:val="00EE4C48"/>
    <w:rsid w:val="00EE4D1E"/>
    <w:rsid w:val="00EF1668"/>
    <w:rsid w:val="00EF2869"/>
    <w:rsid w:val="00EF4AE3"/>
    <w:rsid w:val="00EF7F33"/>
    <w:rsid w:val="00F014B6"/>
    <w:rsid w:val="00F0400D"/>
    <w:rsid w:val="00F05D60"/>
    <w:rsid w:val="00F07224"/>
    <w:rsid w:val="00F07FD3"/>
    <w:rsid w:val="00F11BB5"/>
    <w:rsid w:val="00F1296C"/>
    <w:rsid w:val="00F1417B"/>
    <w:rsid w:val="00F1577B"/>
    <w:rsid w:val="00F1712D"/>
    <w:rsid w:val="00F17A17"/>
    <w:rsid w:val="00F208A0"/>
    <w:rsid w:val="00F2115E"/>
    <w:rsid w:val="00F27B3D"/>
    <w:rsid w:val="00F30ABD"/>
    <w:rsid w:val="00F34B99"/>
    <w:rsid w:val="00F35D5E"/>
    <w:rsid w:val="00F40B02"/>
    <w:rsid w:val="00F41E81"/>
    <w:rsid w:val="00F51720"/>
    <w:rsid w:val="00F51CF2"/>
    <w:rsid w:val="00F52DAB"/>
    <w:rsid w:val="00F543F0"/>
    <w:rsid w:val="00F55E3E"/>
    <w:rsid w:val="00F56FD2"/>
    <w:rsid w:val="00F57601"/>
    <w:rsid w:val="00F62F1F"/>
    <w:rsid w:val="00F66A0E"/>
    <w:rsid w:val="00F72AE7"/>
    <w:rsid w:val="00F73F99"/>
    <w:rsid w:val="00F75F80"/>
    <w:rsid w:val="00F81D29"/>
    <w:rsid w:val="00F90BE5"/>
    <w:rsid w:val="00F9106D"/>
    <w:rsid w:val="00F91C4D"/>
    <w:rsid w:val="00F92FD9"/>
    <w:rsid w:val="00FA37B1"/>
    <w:rsid w:val="00FA3E0B"/>
    <w:rsid w:val="00FA5EF7"/>
    <w:rsid w:val="00FA6684"/>
    <w:rsid w:val="00FA731E"/>
    <w:rsid w:val="00FA7BD0"/>
    <w:rsid w:val="00FB1DCF"/>
    <w:rsid w:val="00FB2B38"/>
    <w:rsid w:val="00FB61CE"/>
    <w:rsid w:val="00FB7A07"/>
    <w:rsid w:val="00FC04CC"/>
    <w:rsid w:val="00FC2066"/>
    <w:rsid w:val="00FC466A"/>
    <w:rsid w:val="00FC6358"/>
    <w:rsid w:val="00FC6D75"/>
    <w:rsid w:val="00FD1381"/>
    <w:rsid w:val="00FD320D"/>
    <w:rsid w:val="00FE1B98"/>
    <w:rsid w:val="00FE23DE"/>
    <w:rsid w:val="00FE52FD"/>
    <w:rsid w:val="00FF1801"/>
    <w:rsid w:val="00FF3B22"/>
    <w:rsid w:val="00FF6842"/>
    <w:rsid w:val="00FF6BC1"/>
    <w:rsid w:val="3DF44D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uiPriority w:val="1"/>
  </w:style>
  <w:style w:type="table" w:default="1" w:styleId="29">
    <w:name w:val="Normal Table"/>
    <w:semiHidden/>
    <w:unhideWhenUsed/>
    <w:uiPriority w:val="99"/>
    <w:tblPr>
      <w:tblLayout w:type="fixed"/>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toc 5"/>
    <w:basedOn w:val="1"/>
    <w:next w:val="1"/>
    <w:semiHidden/>
    <w:qFormat/>
    <w:uiPriority w:val="0"/>
    <w:pPr>
      <w:tabs>
        <w:tab w:val="right" w:leader="dot" w:pos="9241"/>
      </w:tabs>
      <w:ind w:firstLine="300" w:firstLineChars="300"/>
      <w:jc w:val="left"/>
    </w:pPr>
    <w:rPr>
      <w:rFonts w:ascii="宋体"/>
      <w:szCs w:val="21"/>
    </w:rPr>
  </w:style>
  <w:style w:type="paragraph" w:styleId="10">
    <w:name w:val="toc 3"/>
    <w:basedOn w:val="1"/>
    <w:next w:val="1"/>
    <w:qFormat/>
    <w:uiPriority w:val="39"/>
    <w:pPr>
      <w:tabs>
        <w:tab w:val="right" w:leader="dot" w:pos="9241"/>
      </w:tabs>
      <w:ind w:firstLine="102" w:firstLineChars="100"/>
      <w:jc w:val="left"/>
    </w:pPr>
    <w:rPr>
      <w:rFonts w:ascii="宋体"/>
      <w:szCs w:val="21"/>
    </w:rPr>
  </w:style>
  <w:style w:type="paragraph" w:styleId="11">
    <w:name w:val="toc 8"/>
    <w:basedOn w:val="1"/>
    <w:next w:val="1"/>
    <w:semiHidden/>
    <w:qFormat/>
    <w:uiPriority w:val="0"/>
    <w:pPr>
      <w:tabs>
        <w:tab w:val="right" w:leader="dot" w:pos="9241"/>
      </w:tabs>
      <w:ind w:firstLine="607" w:firstLineChars="600"/>
      <w:jc w:val="left"/>
    </w:pPr>
    <w:rPr>
      <w:rFonts w:ascii="宋体"/>
      <w:szCs w:val="21"/>
    </w:rPr>
  </w:style>
  <w:style w:type="paragraph" w:styleId="12">
    <w:name w:val="index 3"/>
    <w:basedOn w:val="1"/>
    <w:next w:val="1"/>
    <w:qFormat/>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Balloon Text"/>
    <w:basedOn w:val="1"/>
    <w:link w:val="137"/>
    <w:qFormat/>
    <w:uiPriority w:val="0"/>
    <w:rPr>
      <w:sz w:val="18"/>
      <w:szCs w:val="18"/>
    </w:r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qFormat/>
    <w:uiPriority w:val="39"/>
    <w:pPr>
      <w:tabs>
        <w:tab w:val="right" w:leader="dot" w:pos="9241"/>
      </w:tabs>
      <w:spacing w:beforeLines="25" w:afterLines="25"/>
      <w:jc w:val="left"/>
    </w:pPr>
    <w:rPr>
      <w:rFonts w:ascii="宋体"/>
      <w:szCs w:val="21"/>
    </w:rPr>
  </w:style>
  <w:style w:type="paragraph" w:styleId="18">
    <w:name w:val="toc 4"/>
    <w:basedOn w:val="1"/>
    <w:next w:val="1"/>
    <w:qFormat/>
    <w:uiPriority w:val="39"/>
    <w:pPr>
      <w:tabs>
        <w:tab w:val="right" w:leader="dot" w:pos="9241"/>
      </w:tabs>
      <w:ind w:firstLine="198"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37"/>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3"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1"/>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index 2"/>
    <w:basedOn w:val="1"/>
    <w:next w:val="1"/>
    <w:qFormat/>
    <w:uiPriority w:val="0"/>
    <w:pPr>
      <w:ind w:left="420" w:hanging="210"/>
      <w:jc w:val="left"/>
    </w:pPr>
    <w:rPr>
      <w:rFonts w:ascii="Calibri" w:hAnsi="Calibri"/>
      <w:sz w:val="20"/>
      <w:szCs w:val="20"/>
    </w:rPr>
  </w:style>
  <w:style w:type="table" w:styleId="30">
    <w:name w:val="Table Grid"/>
    <w:basedOn w:val="2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32">
    <w:name w:val="endnote reference"/>
    <w:semiHidden/>
    <w:qFormat/>
    <w:uiPriority w:val="0"/>
    <w:rPr>
      <w:vertAlign w:val="superscript"/>
    </w:rPr>
  </w:style>
  <w:style w:type="character" w:styleId="33">
    <w:name w:val="page number"/>
    <w:qFormat/>
    <w:uiPriority w:val="0"/>
    <w:rPr>
      <w:rFonts w:ascii="Times New Roman" w:hAnsi="Times New Roman" w:eastAsia="宋体"/>
      <w:sz w:val="18"/>
    </w:rPr>
  </w:style>
  <w:style w:type="character" w:styleId="34">
    <w:name w:val="FollowedHyperlink"/>
    <w:qFormat/>
    <w:uiPriority w:val="0"/>
    <w:rPr>
      <w:color w:val="800080"/>
      <w:u w:val="single"/>
    </w:rPr>
  </w:style>
  <w:style w:type="character" w:styleId="35">
    <w:name w:val="Hyperlink"/>
    <w:qFormat/>
    <w:uiPriority w:val="99"/>
    <w:rPr>
      <w:color w:val="0000FF"/>
      <w:spacing w:val="0"/>
      <w:w w:val="100"/>
      <w:szCs w:val="21"/>
      <w:u w:val="single"/>
    </w:rPr>
  </w:style>
  <w:style w:type="character" w:styleId="36">
    <w:name w:val="footnote reference"/>
    <w:semiHidden/>
    <w:qFormat/>
    <w:uiPriority w:val="0"/>
    <w:rPr>
      <w:vertAlign w:val="superscript"/>
    </w:rPr>
  </w:style>
  <w:style w:type="character" w:customStyle="1" w:styleId="37">
    <w:name w:val="段 Char"/>
    <w:link w:val="21"/>
    <w:uiPriority w:val="0"/>
    <w:rPr>
      <w:rFonts w:ascii="宋体"/>
      <w:sz w:val="21"/>
      <w:lang w:val="en-US" w:eastAsia="zh-CN" w:bidi="ar-SA"/>
    </w:rPr>
  </w:style>
  <w:style w:type="paragraph" w:customStyle="1" w:styleId="38">
    <w:name w:val="一级条标题"/>
    <w:next w:val="21"/>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9">
    <w:name w:val="标准书脚_奇数页"/>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0">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1">
    <w:name w:val="章标题"/>
    <w:next w:val="21"/>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2">
    <w:name w:val="二级条标题"/>
    <w:basedOn w:val="38"/>
    <w:next w:val="21"/>
    <w:uiPriority w:val="0"/>
    <w:pPr>
      <w:numPr>
        <w:ilvl w:val="2"/>
      </w:numPr>
      <w:spacing w:before="50" w:after="50"/>
      <w:outlineLvl w:val="3"/>
    </w:pPr>
  </w:style>
  <w:style w:type="paragraph" w:customStyle="1" w:styleId="43">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4">
    <w:name w:val="列项——（一级）"/>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5">
    <w:name w:val="列项●（二级）"/>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6">
    <w:name w:val="目次、标准名称标题"/>
    <w:basedOn w:val="1"/>
    <w:next w:val="21"/>
    <w:link w:val="135"/>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7">
    <w:name w:val="三级条标题"/>
    <w:basedOn w:val="42"/>
    <w:next w:val="21"/>
    <w:uiPriority w:val="0"/>
    <w:pPr>
      <w:numPr>
        <w:ilvl w:val="3"/>
      </w:numPr>
      <w:ind w:left="568"/>
      <w:outlineLvl w:val="4"/>
    </w:pPr>
  </w:style>
  <w:style w:type="paragraph" w:customStyle="1" w:styleId="48">
    <w:name w:val="示例"/>
    <w:next w:val="49"/>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0">
    <w:name w:val="数字编号列项（二级）"/>
    <w:uiPriority w:val="0"/>
    <w:pPr>
      <w:numPr>
        <w:ilvl w:val="1"/>
        <w:numId w:val="5"/>
      </w:numPr>
      <w:jc w:val="both"/>
    </w:pPr>
    <w:rPr>
      <w:rFonts w:ascii="宋体" w:hAnsi="Times New Roman" w:eastAsia="宋体" w:cs="Times New Roman"/>
      <w:sz w:val="21"/>
      <w:lang w:val="en-US" w:eastAsia="zh-CN" w:bidi="ar-SA"/>
    </w:rPr>
  </w:style>
  <w:style w:type="paragraph" w:customStyle="1" w:styleId="51">
    <w:name w:val="四级条标题"/>
    <w:basedOn w:val="47"/>
    <w:next w:val="21"/>
    <w:qFormat/>
    <w:uiPriority w:val="0"/>
    <w:pPr>
      <w:numPr>
        <w:ilvl w:val="4"/>
      </w:numPr>
      <w:outlineLvl w:val="5"/>
    </w:pPr>
  </w:style>
  <w:style w:type="paragraph" w:customStyle="1" w:styleId="52">
    <w:name w:val="五级条标题"/>
    <w:basedOn w:val="51"/>
    <w:next w:val="21"/>
    <w:qFormat/>
    <w:uiPriority w:val="0"/>
    <w:pPr>
      <w:numPr>
        <w:ilvl w:val="5"/>
      </w:numPr>
      <w:outlineLvl w:val="6"/>
    </w:pPr>
  </w:style>
  <w:style w:type="paragraph" w:customStyle="1" w:styleId="53">
    <w:name w:val="注："/>
    <w:next w:val="21"/>
    <w:qFormat/>
    <w:uiPriority w:val="0"/>
    <w:pPr>
      <w:widowControl w:val="0"/>
      <w:numPr>
        <w:ilvl w:val="0"/>
        <w:numId w:val="6"/>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4">
    <w:name w:val="注×："/>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6">
    <w:name w:val="列项◆（三级）"/>
    <w:basedOn w:val="1"/>
    <w:qFormat/>
    <w:uiPriority w:val="0"/>
    <w:pPr>
      <w:numPr>
        <w:ilvl w:val="2"/>
        <w:numId w:val="3"/>
      </w:numPr>
    </w:pPr>
    <w:rPr>
      <w:rFonts w:ascii="宋体"/>
      <w:szCs w:val="21"/>
    </w:rPr>
  </w:style>
  <w:style w:type="paragraph" w:customStyle="1" w:styleId="57">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8">
    <w:name w:val="示例×："/>
    <w:basedOn w:val="41"/>
    <w:qFormat/>
    <w:uiPriority w:val="0"/>
    <w:pPr>
      <w:numPr>
        <w:numId w:val="8"/>
      </w:numPr>
      <w:spacing w:beforeLines="0" w:afterLines="0"/>
      <w:outlineLvl w:val="9"/>
    </w:pPr>
    <w:rPr>
      <w:rFonts w:ascii="宋体" w:eastAsia="宋体"/>
      <w:sz w:val="18"/>
      <w:szCs w:val="18"/>
    </w:rPr>
  </w:style>
  <w:style w:type="paragraph" w:customStyle="1" w:styleId="59">
    <w:name w:val="二级无"/>
    <w:basedOn w:val="42"/>
    <w:qFormat/>
    <w:uiPriority w:val="0"/>
    <w:pPr>
      <w:spacing w:beforeLines="0" w:afterLines="0"/>
    </w:pPr>
    <w:rPr>
      <w:rFonts w:ascii="宋体" w:eastAsia="宋体"/>
    </w:rPr>
  </w:style>
  <w:style w:type="paragraph" w:customStyle="1" w:styleId="60">
    <w:name w:val="注：（正文）"/>
    <w:basedOn w:val="53"/>
    <w:next w:val="21"/>
    <w:qFormat/>
    <w:uiPriority w:val="0"/>
    <w:pPr>
      <w:numPr>
        <w:numId w:val="9"/>
      </w:numPr>
      <w:ind w:left="726" w:hanging="363"/>
    </w:pPr>
  </w:style>
  <w:style w:type="paragraph" w:customStyle="1" w:styleId="61">
    <w:name w:val="注×：（正文）"/>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4">
    <w:name w:val="标准书脚_偶数页"/>
    <w:uiPriority w:val="0"/>
    <w:pPr>
      <w:spacing w:before="120"/>
      <w:ind w:left="221"/>
    </w:pPr>
    <w:rPr>
      <w:rFonts w:ascii="宋体" w:hAnsi="Times New Roman" w:eastAsia="宋体" w:cs="Times New Roman"/>
      <w:sz w:val="18"/>
      <w:szCs w:val="18"/>
      <w:lang w:val="en-US" w:eastAsia="zh-CN" w:bidi="ar-SA"/>
    </w:rPr>
  </w:style>
  <w:style w:type="paragraph" w:customStyle="1" w:styleId="65">
    <w:name w:val="标准书眉_偶数页"/>
    <w:basedOn w:val="40"/>
    <w:next w:val="1"/>
    <w:qFormat/>
    <w:uiPriority w:val="0"/>
    <w:pPr>
      <w:jc w:val="left"/>
    </w:pPr>
  </w:style>
  <w:style w:type="paragraph" w:customStyle="1" w:styleId="66">
    <w:name w:val="标准书眉一"/>
    <w:qFormat/>
    <w:uiPriority w:val="0"/>
    <w:pPr>
      <w:jc w:val="both"/>
    </w:pPr>
    <w:rPr>
      <w:rFonts w:ascii="Times New Roman" w:hAnsi="Times New Roman" w:eastAsia="宋体" w:cs="Times New Roman"/>
      <w:lang w:val="en-US" w:eastAsia="zh-CN" w:bidi="ar-SA"/>
    </w:rPr>
  </w:style>
  <w:style w:type="paragraph" w:customStyle="1" w:styleId="67">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9">
    <w:name w:val="发布"/>
    <w:qFormat/>
    <w:uiPriority w:val="0"/>
    <w:rPr>
      <w:rFonts w:ascii="黑体" w:eastAsia="黑体"/>
      <w:spacing w:val="85"/>
      <w:w w:val="100"/>
      <w:position w:val="3"/>
      <w:sz w:val="28"/>
      <w:szCs w:val="28"/>
    </w:rPr>
  </w:style>
  <w:style w:type="paragraph" w:customStyle="1" w:styleId="70">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封面标准英文名称"/>
    <w:basedOn w:val="74"/>
    <w:qFormat/>
    <w:uiPriority w:val="0"/>
    <w:pPr>
      <w:framePr/>
      <w:spacing w:before="370" w:line="400" w:lineRule="exact"/>
    </w:pPr>
    <w:rPr>
      <w:rFonts w:ascii="Times New Roman"/>
      <w:sz w:val="28"/>
      <w:szCs w:val="28"/>
    </w:rPr>
  </w:style>
  <w:style w:type="paragraph" w:customStyle="1" w:styleId="76">
    <w:name w:val="封面一致性程度标识"/>
    <w:basedOn w:val="75"/>
    <w:qFormat/>
    <w:uiPriority w:val="0"/>
    <w:pPr>
      <w:framePr/>
      <w:spacing w:before="440"/>
    </w:pPr>
    <w:rPr>
      <w:rFonts w:ascii="宋体" w:eastAsia="宋体"/>
    </w:rPr>
  </w:style>
  <w:style w:type="paragraph" w:customStyle="1" w:styleId="77">
    <w:name w:val="封面标准文稿类别"/>
    <w:basedOn w:val="76"/>
    <w:qFormat/>
    <w:uiPriority w:val="0"/>
    <w:pPr>
      <w:framePr/>
      <w:spacing w:after="160" w:line="240" w:lineRule="auto"/>
    </w:pPr>
    <w:rPr>
      <w:sz w:val="24"/>
    </w:rPr>
  </w:style>
  <w:style w:type="paragraph" w:customStyle="1" w:styleId="78">
    <w:name w:val="封面标准文稿编辑信息"/>
    <w:basedOn w:val="77"/>
    <w:qFormat/>
    <w:uiPriority w:val="0"/>
    <w:pPr>
      <w:framePr/>
      <w:spacing w:before="180" w:line="180" w:lineRule="exact"/>
    </w:pPr>
    <w:rPr>
      <w:sz w:val="21"/>
    </w:rPr>
  </w:style>
  <w:style w:type="paragraph" w:customStyle="1" w:styleId="79">
    <w:name w:val="封面正文"/>
    <w:qFormat/>
    <w:uiPriority w:val="0"/>
    <w:pPr>
      <w:jc w:val="both"/>
    </w:pPr>
    <w:rPr>
      <w:rFonts w:ascii="Times New Roman" w:hAnsi="Times New Roman" w:eastAsia="宋体" w:cs="Times New Roman"/>
      <w:lang w:val="en-US" w:eastAsia="zh-CN" w:bidi="ar-SA"/>
    </w:rPr>
  </w:style>
  <w:style w:type="paragraph" w:customStyle="1" w:styleId="80">
    <w:name w:val="附录标识"/>
    <w:basedOn w:val="1"/>
    <w:next w:val="21"/>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1">
    <w:name w:val="附录标题"/>
    <w:basedOn w:val="21"/>
    <w:next w:val="21"/>
    <w:qFormat/>
    <w:uiPriority w:val="0"/>
    <w:pPr>
      <w:ind w:firstLine="0" w:firstLineChars="0"/>
      <w:jc w:val="center"/>
    </w:pPr>
    <w:rPr>
      <w:rFonts w:ascii="黑体" w:eastAsia="黑体"/>
    </w:rPr>
  </w:style>
  <w:style w:type="paragraph" w:customStyle="1" w:styleId="82">
    <w:name w:val="附录表标号"/>
    <w:basedOn w:val="1"/>
    <w:next w:val="21"/>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3">
    <w:name w:val="附录表标题"/>
    <w:basedOn w:val="1"/>
    <w:next w:val="21"/>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4">
    <w:name w:val="附录二级条标题"/>
    <w:basedOn w:val="1"/>
    <w:next w:val="21"/>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5">
    <w:name w:val="附录二级无"/>
    <w:basedOn w:val="84"/>
    <w:qFormat/>
    <w:uiPriority w:val="0"/>
    <w:pPr>
      <w:tabs>
        <w:tab w:val="clear" w:pos="360"/>
      </w:tabs>
      <w:spacing w:beforeLines="0" w:afterLines="0"/>
    </w:pPr>
    <w:rPr>
      <w:rFonts w:ascii="宋体" w:eastAsia="宋体"/>
      <w:szCs w:val="21"/>
    </w:rPr>
  </w:style>
  <w:style w:type="paragraph" w:customStyle="1" w:styleId="86">
    <w:name w:val="附录公式"/>
    <w:basedOn w:val="21"/>
    <w:next w:val="21"/>
    <w:link w:val="87"/>
    <w:qFormat/>
    <w:uiPriority w:val="0"/>
  </w:style>
  <w:style w:type="character" w:customStyle="1" w:styleId="87">
    <w:name w:val="附录公式 Char"/>
    <w:basedOn w:val="37"/>
    <w:link w:val="86"/>
    <w:qFormat/>
    <w:uiPriority w:val="0"/>
    <w:rPr>
      <w:rFonts w:ascii="宋体"/>
      <w:sz w:val="21"/>
      <w:lang w:val="en-US" w:eastAsia="zh-CN" w:bidi="ar-SA"/>
    </w:rPr>
  </w:style>
  <w:style w:type="paragraph" w:customStyle="1" w:styleId="88">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89">
    <w:name w:val="附录三级条标题"/>
    <w:basedOn w:val="84"/>
    <w:next w:val="21"/>
    <w:qFormat/>
    <w:uiPriority w:val="0"/>
    <w:pPr>
      <w:numPr>
        <w:ilvl w:val="4"/>
      </w:numPr>
      <w:outlineLvl w:val="4"/>
    </w:pPr>
  </w:style>
  <w:style w:type="paragraph" w:customStyle="1" w:styleId="90">
    <w:name w:val="附录三级无"/>
    <w:basedOn w:val="89"/>
    <w:qFormat/>
    <w:uiPriority w:val="0"/>
    <w:pPr>
      <w:tabs>
        <w:tab w:val="clear" w:pos="360"/>
      </w:tabs>
      <w:spacing w:beforeLines="0" w:afterLines="0"/>
    </w:pPr>
    <w:rPr>
      <w:rFonts w:ascii="宋体" w:eastAsia="宋体"/>
      <w:szCs w:val="21"/>
    </w:rPr>
  </w:style>
  <w:style w:type="paragraph" w:customStyle="1" w:styleId="91">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2">
    <w:name w:val="附录四级条标题"/>
    <w:basedOn w:val="89"/>
    <w:next w:val="21"/>
    <w:qFormat/>
    <w:uiPriority w:val="0"/>
    <w:pPr>
      <w:numPr>
        <w:ilvl w:val="5"/>
      </w:numPr>
      <w:outlineLvl w:val="5"/>
    </w:pPr>
  </w:style>
  <w:style w:type="paragraph" w:customStyle="1" w:styleId="93">
    <w:name w:val="附录四级无"/>
    <w:basedOn w:val="92"/>
    <w:qFormat/>
    <w:uiPriority w:val="0"/>
    <w:pPr>
      <w:tabs>
        <w:tab w:val="clear" w:pos="360"/>
      </w:tabs>
      <w:spacing w:beforeLines="0" w:afterLines="0"/>
    </w:pPr>
    <w:rPr>
      <w:rFonts w:ascii="宋体" w:eastAsia="宋体"/>
      <w:szCs w:val="21"/>
    </w:rPr>
  </w:style>
  <w:style w:type="paragraph" w:customStyle="1" w:styleId="94">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5">
    <w:name w:val="附录图标题"/>
    <w:basedOn w:val="1"/>
    <w:next w:val="21"/>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96">
    <w:name w:val="附录五级条标题"/>
    <w:basedOn w:val="92"/>
    <w:next w:val="21"/>
    <w:qFormat/>
    <w:uiPriority w:val="0"/>
    <w:pPr>
      <w:numPr>
        <w:ilvl w:val="6"/>
      </w:numPr>
      <w:outlineLvl w:val="6"/>
    </w:pPr>
  </w:style>
  <w:style w:type="paragraph" w:customStyle="1" w:styleId="97">
    <w:name w:val="附录五级无"/>
    <w:basedOn w:val="96"/>
    <w:qFormat/>
    <w:uiPriority w:val="0"/>
    <w:pPr>
      <w:tabs>
        <w:tab w:val="clear" w:pos="360"/>
      </w:tabs>
      <w:spacing w:beforeLines="0" w:afterLines="0"/>
    </w:pPr>
    <w:rPr>
      <w:rFonts w:ascii="宋体" w:eastAsia="宋体"/>
      <w:szCs w:val="21"/>
    </w:rPr>
  </w:style>
  <w:style w:type="paragraph" w:customStyle="1" w:styleId="98">
    <w:name w:val="附录章标题"/>
    <w:next w:val="21"/>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附录一级条标题"/>
    <w:basedOn w:val="98"/>
    <w:next w:val="21"/>
    <w:qFormat/>
    <w:uiPriority w:val="0"/>
    <w:pPr>
      <w:numPr>
        <w:ilvl w:val="2"/>
      </w:numPr>
      <w:autoSpaceDN w:val="0"/>
      <w:spacing w:beforeLines="50" w:afterLines="50"/>
      <w:outlineLvl w:val="2"/>
    </w:pPr>
  </w:style>
  <w:style w:type="paragraph" w:customStyle="1" w:styleId="100">
    <w:name w:val="附录一级无"/>
    <w:basedOn w:val="99"/>
    <w:qFormat/>
    <w:uiPriority w:val="0"/>
    <w:pPr>
      <w:tabs>
        <w:tab w:val="clear" w:pos="360"/>
      </w:tabs>
      <w:spacing w:beforeLines="0" w:afterLines="0"/>
    </w:pPr>
    <w:rPr>
      <w:rFonts w:ascii="宋体" w:eastAsia="宋体"/>
      <w:szCs w:val="21"/>
    </w:rPr>
  </w:style>
  <w:style w:type="paragraph" w:customStyle="1" w:styleId="101">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5">
    <w:name w:val="其他标准标志"/>
    <w:basedOn w:val="62"/>
    <w:qFormat/>
    <w:uiPriority w:val="0"/>
    <w:pPr>
      <w:framePr w:w="6101" w:vAnchor="page" w:hAnchor="page" w:x="4673" w:y="942"/>
    </w:pPr>
    <w:rPr>
      <w:w w:val="130"/>
    </w:rPr>
  </w:style>
  <w:style w:type="paragraph" w:customStyle="1" w:styleId="10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7">
    <w:name w:val="其他发布部门"/>
    <w:basedOn w:val="70"/>
    <w:qFormat/>
    <w:uiPriority w:val="0"/>
    <w:pPr>
      <w:framePr w:y="15310"/>
      <w:spacing w:line="0" w:lineRule="atLeast"/>
    </w:pPr>
    <w:rPr>
      <w:rFonts w:ascii="黑体" w:eastAsia="黑体"/>
      <w:b w:val="0"/>
    </w:rPr>
  </w:style>
  <w:style w:type="paragraph" w:customStyle="1" w:styleId="108">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9">
    <w:name w:val="三级无"/>
    <w:basedOn w:val="47"/>
    <w:qFormat/>
    <w:uiPriority w:val="0"/>
    <w:pPr>
      <w:spacing w:beforeLines="0" w:afterLines="0"/>
      <w:ind w:left="0"/>
    </w:pPr>
    <w:rPr>
      <w:rFonts w:ascii="宋体" w:eastAsia="宋体"/>
    </w:rPr>
  </w:style>
  <w:style w:type="paragraph" w:customStyle="1" w:styleId="110">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1">
    <w:name w:val="示例后文字"/>
    <w:basedOn w:val="21"/>
    <w:next w:val="21"/>
    <w:qFormat/>
    <w:uiPriority w:val="0"/>
    <w:pPr>
      <w:ind w:firstLine="360"/>
    </w:pPr>
    <w:rPr>
      <w:sz w:val="18"/>
    </w:rPr>
  </w:style>
  <w:style w:type="paragraph" w:customStyle="1" w:styleId="112">
    <w:name w:val="首示例"/>
    <w:next w:val="21"/>
    <w:link w:val="113"/>
    <w:qFormat/>
    <w:uiPriority w:val="0"/>
    <w:pPr>
      <w:tabs>
        <w:tab w:val="left" w:pos="360"/>
      </w:tabs>
    </w:pPr>
    <w:rPr>
      <w:rFonts w:ascii="宋体" w:hAnsi="宋体" w:eastAsia="宋体" w:cs="Times New Roman"/>
      <w:kern w:val="2"/>
      <w:sz w:val="18"/>
      <w:szCs w:val="18"/>
      <w:lang w:val="en-US" w:eastAsia="zh-CN" w:bidi="ar-SA"/>
    </w:rPr>
  </w:style>
  <w:style w:type="character" w:customStyle="1" w:styleId="113">
    <w:name w:val="首示例 Char"/>
    <w:link w:val="112"/>
    <w:qFormat/>
    <w:uiPriority w:val="0"/>
    <w:rPr>
      <w:rFonts w:ascii="宋体" w:hAnsi="宋体"/>
      <w:kern w:val="2"/>
      <w:sz w:val="18"/>
      <w:szCs w:val="18"/>
    </w:rPr>
  </w:style>
  <w:style w:type="paragraph" w:customStyle="1" w:styleId="114">
    <w:name w:val="四级无"/>
    <w:basedOn w:val="51"/>
    <w:qFormat/>
    <w:uiPriority w:val="0"/>
    <w:pPr>
      <w:spacing w:beforeLines="0" w:afterLines="0"/>
    </w:pPr>
    <w:rPr>
      <w:rFonts w:ascii="宋体" w:eastAsia="宋体"/>
    </w:rPr>
  </w:style>
  <w:style w:type="paragraph" w:customStyle="1" w:styleId="115">
    <w:name w:val="条文脚注"/>
    <w:basedOn w:val="22"/>
    <w:qFormat/>
    <w:uiPriority w:val="0"/>
    <w:pPr>
      <w:numPr>
        <w:numId w:val="0"/>
      </w:numPr>
      <w:jc w:val="both"/>
    </w:pPr>
  </w:style>
  <w:style w:type="paragraph" w:customStyle="1" w:styleId="116">
    <w:name w:val="图标脚注说明"/>
    <w:basedOn w:val="21"/>
    <w:qFormat/>
    <w:uiPriority w:val="0"/>
    <w:pPr>
      <w:ind w:left="840" w:hanging="420" w:firstLineChars="0"/>
    </w:pPr>
    <w:rPr>
      <w:sz w:val="18"/>
      <w:szCs w:val="18"/>
    </w:rPr>
  </w:style>
  <w:style w:type="paragraph" w:customStyle="1" w:styleId="117">
    <w:name w:val="图表脚注说明"/>
    <w:basedOn w:val="1"/>
    <w:qFormat/>
    <w:uiPriority w:val="0"/>
    <w:pPr>
      <w:numPr>
        <w:ilvl w:val="0"/>
        <w:numId w:val="15"/>
      </w:numPr>
    </w:pPr>
    <w:rPr>
      <w:rFonts w:ascii="宋体"/>
      <w:sz w:val="18"/>
      <w:szCs w:val="18"/>
    </w:rPr>
  </w:style>
  <w:style w:type="paragraph" w:customStyle="1" w:styleId="118">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52"/>
    <w:qFormat/>
    <w:uiPriority w:val="0"/>
    <w:pPr>
      <w:spacing w:beforeLines="0" w:afterLines="0"/>
    </w:pPr>
    <w:rPr>
      <w:rFonts w:ascii="宋体" w:eastAsia="宋体"/>
    </w:rPr>
  </w:style>
  <w:style w:type="paragraph" w:customStyle="1" w:styleId="121">
    <w:name w:val="一级无"/>
    <w:basedOn w:val="38"/>
    <w:qFormat/>
    <w:uiPriority w:val="0"/>
    <w:pPr>
      <w:spacing w:beforeLines="0" w:afterLines="0"/>
    </w:pPr>
    <w:rPr>
      <w:rFonts w:ascii="宋体" w:eastAsia="宋体"/>
    </w:rPr>
  </w:style>
  <w:style w:type="paragraph" w:customStyle="1" w:styleId="122">
    <w:name w:val="正文表标题"/>
    <w:next w:val="21"/>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3">
    <w:name w:val="正文公式编号制表符"/>
    <w:basedOn w:val="21"/>
    <w:next w:val="21"/>
    <w:qFormat/>
    <w:uiPriority w:val="0"/>
    <w:pPr>
      <w:ind w:firstLine="0" w:firstLineChars="0"/>
    </w:pPr>
  </w:style>
  <w:style w:type="paragraph" w:customStyle="1" w:styleId="124">
    <w:name w:val="正文图标题"/>
    <w:next w:val="21"/>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5">
    <w:name w:val="终结线"/>
    <w:basedOn w:val="1"/>
    <w:qFormat/>
    <w:uiPriority w:val="0"/>
    <w:pPr>
      <w:framePr w:hSpace="181" w:vSpace="181" w:wrap="around" w:vAnchor="text" w:hAnchor="margin" w:xAlign="center" w:y="285"/>
    </w:pPr>
  </w:style>
  <w:style w:type="paragraph" w:customStyle="1" w:styleId="126">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27">
    <w:name w:val="其他实施日期"/>
    <w:basedOn w:val="110"/>
    <w:qFormat/>
    <w:uiPriority w:val="0"/>
    <w:pPr>
      <w:framePr/>
    </w:pPr>
  </w:style>
  <w:style w:type="paragraph" w:customStyle="1" w:styleId="128">
    <w:name w:val="封面标准名称2"/>
    <w:basedOn w:val="74"/>
    <w:qFormat/>
    <w:uiPriority w:val="0"/>
    <w:pPr>
      <w:framePr w:y="4469"/>
      <w:spacing w:beforeLines="630"/>
    </w:pPr>
  </w:style>
  <w:style w:type="paragraph" w:customStyle="1" w:styleId="129">
    <w:name w:val="封面标准英文名称2"/>
    <w:basedOn w:val="75"/>
    <w:qFormat/>
    <w:uiPriority w:val="0"/>
    <w:pPr>
      <w:framePr w:y="4469"/>
    </w:pPr>
  </w:style>
  <w:style w:type="paragraph" w:customStyle="1" w:styleId="130">
    <w:name w:val="封面一致性程度标识2"/>
    <w:basedOn w:val="76"/>
    <w:qFormat/>
    <w:uiPriority w:val="0"/>
    <w:pPr>
      <w:framePr w:y="4469"/>
    </w:pPr>
  </w:style>
  <w:style w:type="paragraph" w:customStyle="1" w:styleId="131">
    <w:name w:val="封面标准文稿类别2"/>
    <w:basedOn w:val="77"/>
    <w:qFormat/>
    <w:uiPriority w:val="0"/>
    <w:pPr>
      <w:framePr w:y="4469"/>
    </w:pPr>
  </w:style>
  <w:style w:type="paragraph" w:customStyle="1" w:styleId="132">
    <w:name w:val="封面标准文稿编辑信息2"/>
    <w:basedOn w:val="78"/>
    <w:qFormat/>
    <w:uiPriority w:val="0"/>
    <w:pPr>
      <w:framePr w:y="4469"/>
    </w:pPr>
  </w:style>
  <w:style w:type="paragraph" w:customStyle="1" w:styleId="133">
    <w:name w:val="标准名称"/>
    <w:basedOn w:val="46"/>
    <w:link w:val="136"/>
    <w:qFormat/>
    <w:uiPriority w:val="0"/>
  </w:style>
  <w:style w:type="character" w:styleId="134">
    <w:name w:val="Placeholder Text"/>
    <w:basedOn w:val="31"/>
    <w:semiHidden/>
    <w:qFormat/>
    <w:uiPriority w:val="99"/>
    <w:rPr>
      <w:color w:val="808080"/>
    </w:rPr>
  </w:style>
  <w:style w:type="character" w:customStyle="1" w:styleId="135">
    <w:name w:val="目次、标准名称标题 Char"/>
    <w:basedOn w:val="31"/>
    <w:link w:val="46"/>
    <w:qFormat/>
    <w:uiPriority w:val="0"/>
    <w:rPr>
      <w:rFonts w:ascii="黑体" w:eastAsia="黑体"/>
      <w:sz w:val="32"/>
      <w:shd w:val="clear" w:color="FFFFFF" w:fill="FFFFFF"/>
    </w:rPr>
  </w:style>
  <w:style w:type="character" w:customStyle="1" w:styleId="136">
    <w:name w:val="标准名称 Char"/>
    <w:basedOn w:val="135"/>
    <w:link w:val="133"/>
    <w:qFormat/>
    <w:uiPriority w:val="0"/>
    <w:rPr>
      <w:rFonts w:ascii="黑体" w:eastAsia="黑体"/>
      <w:sz w:val="32"/>
      <w:shd w:val="clear" w:color="FFFFFF" w:fill="FFFFFF"/>
    </w:rPr>
  </w:style>
  <w:style w:type="character" w:customStyle="1" w:styleId="137">
    <w:name w:val="批注框文本 Char"/>
    <w:basedOn w:val="31"/>
    <w:link w:val="14"/>
    <w:qFormat/>
    <w:uiPriority w:val="0"/>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1"/>
        <w:style w:val=""/>
        <w:category>
          <w:name w:val="常规"/>
          <w:gallery w:val="placeholder"/>
        </w:category>
        <w:types>
          <w:type w:val="bbPlcHdr"/>
        </w:types>
        <w:behaviors>
          <w:behavior w:val="content"/>
        </w:behaviors>
        <w:description w:val=""/>
        <w:guid w:val="{028989F2-0355-49D4-BDA6-4D56B5D374C0}"/>
      </w:docPartPr>
      <w:docPartBody>
        <w:p>
          <w:pPr>
            <w:pStyle w:val="7"/>
          </w:pPr>
          <w:r>
            <w:rPr>
              <w:rStyle w:val="4"/>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F113A"/>
    <w:rsid w:val="0002647A"/>
    <w:rsid w:val="0002653F"/>
    <w:rsid w:val="00080DE3"/>
    <w:rsid w:val="00087E40"/>
    <w:rsid w:val="000B4A17"/>
    <w:rsid w:val="000C73CF"/>
    <w:rsid w:val="001132F9"/>
    <w:rsid w:val="00114ABC"/>
    <w:rsid w:val="001C16E0"/>
    <w:rsid w:val="002068C7"/>
    <w:rsid w:val="002D2E33"/>
    <w:rsid w:val="002F547D"/>
    <w:rsid w:val="00323E80"/>
    <w:rsid w:val="003372E5"/>
    <w:rsid w:val="003750AF"/>
    <w:rsid w:val="00430F92"/>
    <w:rsid w:val="004F113A"/>
    <w:rsid w:val="004F1EC5"/>
    <w:rsid w:val="00515A81"/>
    <w:rsid w:val="005335DD"/>
    <w:rsid w:val="00595E09"/>
    <w:rsid w:val="005F00C4"/>
    <w:rsid w:val="00674FBA"/>
    <w:rsid w:val="006D02E4"/>
    <w:rsid w:val="007216E9"/>
    <w:rsid w:val="007433D8"/>
    <w:rsid w:val="007C6ACB"/>
    <w:rsid w:val="007E2797"/>
    <w:rsid w:val="00800293"/>
    <w:rsid w:val="00820E7E"/>
    <w:rsid w:val="008447D1"/>
    <w:rsid w:val="008E024D"/>
    <w:rsid w:val="008F0268"/>
    <w:rsid w:val="00902EF8"/>
    <w:rsid w:val="00982DAC"/>
    <w:rsid w:val="009B16B1"/>
    <w:rsid w:val="00A94E45"/>
    <w:rsid w:val="00AD6159"/>
    <w:rsid w:val="00AD6808"/>
    <w:rsid w:val="00AE3522"/>
    <w:rsid w:val="00B717AC"/>
    <w:rsid w:val="00BC0364"/>
    <w:rsid w:val="00BC67AA"/>
    <w:rsid w:val="00C501E2"/>
    <w:rsid w:val="00C53977"/>
    <w:rsid w:val="00C875D2"/>
    <w:rsid w:val="00CB0B2B"/>
    <w:rsid w:val="00CC6CF1"/>
    <w:rsid w:val="00D4454B"/>
    <w:rsid w:val="00D65DD7"/>
    <w:rsid w:val="00D73897"/>
    <w:rsid w:val="00DA4409"/>
    <w:rsid w:val="00E75A3D"/>
    <w:rsid w:val="00E95A08"/>
    <w:rsid w:val="00EA15BD"/>
    <w:rsid w:val="00EA32AC"/>
    <w:rsid w:val="00EF0497"/>
    <w:rsid w:val="00F0061E"/>
    <w:rsid w:val="00F4341F"/>
    <w:rsid w:val="00F93653"/>
    <w:rsid w:val="00FF0B73"/>
    <w:rsid w:val="00FF0E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11"/>
    <w:qFormat/>
    <w:uiPriority w:val="0"/>
    <w:pPr>
      <w:widowControl w:val="0"/>
      <w:jc w:val="both"/>
    </w:pPr>
    <w:rPr>
      <w:rFonts w:cs="Times New Roman" w:asciiTheme="minorHAnsi" w:hAnsiTheme="minorHAnsi" w:eastAsiaTheme="minorEastAsia"/>
      <w:kern w:val="2"/>
      <w:sz w:val="3276"/>
      <w:szCs w:val="3276"/>
      <w:lang w:val="en-US" w:eastAsia="zh-CN" w:bidi="ar-SA"/>
    </w:rPr>
  </w:style>
  <w:style w:type="paragraph" w:customStyle="1" w:styleId="6">
    <w:name w:val="1111"/>
    <w:qFormat/>
    <w:uiPriority w:val="0"/>
    <w:pPr>
      <w:keepNext/>
      <w:pageBreakBefore/>
      <w:shd w:val="clear" w:color="FFFFFF" w:fill="FFFFFF"/>
      <w:spacing w:before="640" w:after="560" w:line="460" w:lineRule="exact"/>
      <w:jc w:val="center"/>
      <w:outlineLvl w:val="0"/>
    </w:pPr>
    <w:rPr>
      <w:rFonts w:ascii="黑体" w:hAnsi="Times New Roman" w:eastAsia="黑体" w:cs="Times New Roman"/>
      <w:kern w:val="0"/>
      <w:sz w:val="32"/>
      <w:szCs w:val="20"/>
      <w:lang w:val="en-US" w:eastAsia="zh-CN" w:bidi="ar-SA"/>
    </w:rPr>
  </w:style>
  <w:style w:type="paragraph" w:customStyle="1" w:styleId="7">
    <w:name w:val="1112"/>
    <w:qFormat/>
    <w:uiPriority w:val="0"/>
    <w:pPr>
      <w:keepNext/>
      <w:pageBreakBefore/>
      <w:shd w:val="clear" w:color="FFFFFF" w:fill="FFFFFF"/>
      <w:spacing w:before="640" w:after="560" w:line="460" w:lineRule="exact"/>
      <w:jc w:val="center"/>
      <w:outlineLvl w:val="0"/>
    </w:pPr>
    <w:rPr>
      <w:rFonts w:ascii="黑体" w:hAnsi="Times New Roman" w:eastAsia="黑体" w:cs="Times New Roman"/>
      <w:kern w:val="0"/>
      <w:sz w:val="32"/>
      <w:szCs w:val="20"/>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84458-B2CC-4291-8826-0ECEEC7B2273}">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16</Pages>
  <Words>1714</Words>
  <Characters>9772</Characters>
  <Lines>81</Lines>
  <Paragraphs>22</Paragraphs>
  <TotalTime>0</TotalTime>
  <ScaleCrop>false</ScaleCrop>
  <LinksUpToDate>false</LinksUpToDate>
  <CharactersWithSpaces>11464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2020-09-29T04:42:00Z</dcterms:created>
  <dc:creator>CNIS</dc:creator>
  <cp:lastModifiedBy>蓝蓝</cp:lastModifiedBy>
  <dcterms:modified xsi:type="dcterms:W3CDTF">2020-09-30T00:29:17Z</dcterms:modified>
  <dc:title>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