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outlineLvl w:val="1"/>
        <w:rPr>
          <w:rFonts w:hint="eastAsia" w:ascii="黑体" w:hAnsi="黑体" w:eastAsia="黑体" w:cs="黑体"/>
          <w:spacing w:val="-12"/>
          <w:sz w:val="32"/>
          <w:szCs w:val="32"/>
        </w:rPr>
      </w:pPr>
      <w:r>
        <w:rPr>
          <w:rFonts w:hint="eastAsia" w:ascii="黑体" w:hAnsi="黑体" w:eastAsia="黑体" w:cs="黑体"/>
          <w:spacing w:val="-12"/>
          <w:sz w:val="32"/>
          <w:szCs w:val="32"/>
        </w:rPr>
        <w:t>附件2</w:t>
      </w:r>
    </w:p>
    <w:p>
      <w:pPr>
        <w:spacing w:line="594" w:lineRule="exact"/>
        <w:jc w:val="center"/>
        <w:outlineLvl w:val="1"/>
        <w:rPr>
          <w:rFonts w:hint="eastAsia" w:ascii="方正小标宋简体" w:eastAsia="方正小标宋简体"/>
          <w:spacing w:val="-12"/>
          <w:sz w:val="44"/>
          <w:szCs w:val="44"/>
        </w:rPr>
      </w:pPr>
      <w:r>
        <w:rPr>
          <w:rFonts w:hint="eastAsia" w:ascii="方正小标宋简体" w:eastAsia="方正小标宋简体"/>
          <w:spacing w:val="-12"/>
          <w:sz w:val="44"/>
          <w:szCs w:val="44"/>
        </w:rPr>
        <w:t>不合格项目小知识</w:t>
      </w:r>
    </w:p>
    <w:p>
      <w:pPr>
        <w:spacing w:line="594" w:lineRule="exact"/>
        <w:jc w:val="center"/>
        <w:outlineLvl w:val="1"/>
        <w:rPr>
          <w:rFonts w:hint="eastAsia" w:ascii="方正小标宋简体" w:eastAsia="方正小标宋简体"/>
          <w:spacing w:val="-12"/>
          <w:sz w:val="44"/>
          <w:szCs w:val="44"/>
        </w:rPr>
      </w:pPr>
    </w:p>
    <w:p>
      <w:pPr>
        <w:numPr>
          <w:ilvl w:val="0"/>
          <w:numId w:val="0"/>
        </w:numPr>
        <w:spacing w:line="560" w:lineRule="exact"/>
        <w:ind w:left="0" w:leftChars="0" w:firstLine="633" w:firstLineChars="198"/>
        <w:jc w:val="left"/>
        <w:textAlignment w:val="baseline"/>
        <w:outlineLvl w:val="9"/>
        <w:rPr>
          <w:rFonts w:hint="eastAsia" w:eastAsia="黑体" w:cstheme="minorBidi"/>
          <w:kern w:val="0"/>
          <w:sz w:val="32"/>
          <w:szCs w:val="32"/>
          <w:lang w:val="en-US" w:eastAsia="zh-CN" w:bidi="ar-SA"/>
        </w:rPr>
      </w:pPr>
      <w:r>
        <w:rPr>
          <w:rFonts w:hint="eastAsia" w:eastAsia="黑体" w:cstheme="minorBidi"/>
          <w:kern w:val="0"/>
          <w:sz w:val="32"/>
          <w:szCs w:val="32"/>
          <w:lang w:val="en-US" w:eastAsia="zh-CN" w:bidi="ar-SA"/>
        </w:rPr>
        <w:t>一、总酸</w:t>
      </w:r>
    </w:p>
    <w:p>
      <w:pPr>
        <w:spacing w:line="594" w:lineRule="exact"/>
        <w:ind w:firstLine="640" w:firstLineChars="20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总酸是食醋的品质指标，反映其特色的重要特征性指标之一。对酿造食醋来说，酸度越高说明发酵程度越高，食醋的酸味也就越浓，质量也就越好。</w:t>
      </w:r>
      <w:r>
        <w:rPr>
          <w:rFonts w:hint="eastAsia" w:ascii="Times New Roman" w:hAnsi="Times New Roman" w:eastAsia="仿宋_GB2312" w:cs="Times New Roman"/>
          <w:sz w:val="32"/>
          <w:szCs w:val="32"/>
          <w:lang w:eastAsia="zh-CN"/>
        </w:rPr>
        <w:t>根据</w:t>
      </w:r>
      <w:r>
        <w:rPr>
          <w:rFonts w:hint="eastAsia" w:ascii="Times New Roman" w:hAnsi="Times New Roman" w:eastAsia="仿宋_GB2312" w:cs="Times New Roman"/>
          <w:color w:val="auto"/>
          <w:sz w:val="32"/>
          <w:szCs w:val="32"/>
        </w:rPr>
        <w:t>《酿造食醋》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GB/T 18187-2000</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中规定，</w:t>
      </w:r>
      <w:r>
        <w:rPr>
          <w:rFonts w:hint="eastAsia" w:ascii="Times New Roman" w:hAnsi="Times New Roman" w:eastAsia="仿宋_GB2312" w:cs="Times New Roman"/>
          <w:color w:val="auto"/>
          <w:sz w:val="32"/>
          <w:szCs w:val="32"/>
          <w:lang w:eastAsia="zh-CN"/>
        </w:rPr>
        <w:t>固态发酵</w:t>
      </w:r>
      <w:r>
        <w:rPr>
          <w:rFonts w:hint="eastAsia" w:ascii="Times New Roman" w:hAnsi="Times New Roman" w:eastAsia="仿宋_GB2312" w:cs="Times New Roman"/>
          <w:color w:val="auto"/>
          <w:sz w:val="32"/>
          <w:szCs w:val="32"/>
        </w:rPr>
        <w:t>食醋中总酸最小限量值为</w:t>
      </w:r>
      <w:r>
        <w:rPr>
          <w:rFonts w:hint="eastAsia" w:ascii="Times New Roman" w:hAnsi="Times New Roman" w:eastAsia="仿宋_GB2312" w:cs="Times New Roman"/>
          <w:color w:val="auto"/>
          <w:sz w:val="32"/>
          <w:szCs w:val="32"/>
          <w:lang w:val="en-US" w:eastAsia="zh-CN"/>
        </w:rPr>
        <w:t>3.50</w:t>
      </w:r>
      <w:r>
        <w:rPr>
          <w:rFonts w:hint="eastAsia" w:ascii="Times New Roman" w:hAnsi="Times New Roman" w:eastAsia="仿宋_GB2312" w:cs="Times New Roman"/>
          <w:color w:val="auto"/>
          <w:sz w:val="32"/>
          <w:szCs w:val="32"/>
        </w:rPr>
        <w:t>g/100mL</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总酸含量未达标的原因，可能是生产过程工艺控制不严</w:t>
      </w:r>
      <w:r>
        <w:rPr>
          <w:rFonts w:hint="eastAsia" w:ascii="Times New Roman" w:hAnsi="Times New Roman" w:eastAsia="仿宋_GB2312" w:cs="Times New Roman"/>
          <w:sz w:val="32"/>
          <w:szCs w:val="32"/>
          <w:lang w:eastAsia="zh-CN"/>
        </w:rPr>
        <w:t>，包装不严，偷工减料或制假</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94" w:lineRule="exact"/>
        <w:ind w:firstLine="640" w:firstLineChars="200"/>
        <w:textAlignment w:val="baseline"/>
        <w:rPr>
          <w:rFonts w:ascii="Times New Roman" w:hAnsi="Times New Roman" w:eastAsia="黑体" w:cs="Times New Roman"/>
          <w:sz w:val="32"/>
          <w:szCs w:val="32"/>
        </w:rPr>
      </w:pPr>
    </w:p>
    <w:p>
      <w:pPr>
        <w:numPr>
          <w:ilvl w:val="0"/>
          <w:numId w:val="0"/>
        </w:numPr>
        <w:spacing w:line="560" w:lineRule="exact"/>
        <w:ind w:left="0" w:leftChars="0" w:firstLine="640" w:firstLineChars="200"/>
        <w:outlineLvl w:val="0"/>
        <w:rPr>
          <w:rFonts w:eastAsia="黑体"/>
          <w:sz w:val="32"/>
          <w:szCs w:val="32"/>
        </w:rPr>
      </w:pPr>
      <w:r>
        <w:rPr>
          <w:rFonts w:hint="eastAsia" w:ascii="Times New Roman" w:hAnsi="Times New Roman" w:eastAsia="黑体" w:cs="Times New Roman"/>
          <w:sz w:val="32"/>
          <w:szCs w:val="32"/>
          <w:lang w:eastAsia="zh-CN"/>
        </w:rPr>
        <w:t>二、</w:t>
      </w:r>
      <w:r>
        <w:rPr>
          <w:rFonts w:eastAsia="黑体"/>
          <w:sz w:val="32"/>
          <w:szCs w:val="32"/>
        </w:rPr>
        <w:t>过氧化值（以脂肪计）</w:t>
      </w:r>
    </w:p>
    <w:p>
      <w:pPr>
        <w:numPr>
          <w:ilvl w:val="0"/>
          <w:numId w:val="0"/>
        </w:numPr>
        <w:ind w:left="0" w:leftChars="0" w:firstLine="640" w:firstLineChars="200"/>
        <w:outlineLvl w:val="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过氧化值主要反映产品中油脂被氧化的程度。《食品安全国家标准</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饼干》（GB 7100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2015）中规定，饼干中的过氧化值（以脂肪计）应不超过0.25g/100g。过氧化值超标的原因可能是产品用油已经变质，或者产品在储存过程中环境条件控制不当，导致油脂酸败；也可能是原料中的脂肪已经氧化，原料储存不当，未采取有效的抗氧化措施，使得终产品油脂氧化。</w:t>
      </w:r>
    </w:p>
    <w:p>
      <w:pPr>
        <w:numPr>
          <w:ilvl w:val="0"/>
          <w:numId w:val="0"/>
        </w:numPr>
        <w:ind w:left="0" w:leftChars="0" w:firstLine="640" w:firstLineChars="200"/>
        <w:outlineLvl w:val="0"/>
        <w:rPr>
          <w:rFonts w:hint="eastAsia" w:ascii="Times New Roman" w:hAnsi="Times New Roman" w:eastAsia="黑体" w:cs="Times New Roman"/>
          <w:sz w:val="32"/>
          <w:szCs w:val="32"/>
          <w:lang w:eastAsia="zh-CN"/>
        </w:rPr>
      </w:pPr>
    </w:p>
    <w:p>
      <w:pPr>
        <w:numPr>
          <w:ilvl w:val="0"/>
          <w:numId w:val="0"/>
        </w:numPr>
        <w:ind w:left="0" w:leftChars="0" w:firstLine="640" w:firstLineChars="200"/>
        <w:outlineLvl w:val="0"/>
        <w:rPr>
          <w:rFonts w:eastAsia="黑体"/>
          <w:kern w:val="0"/>
          <w:sz w:val="32"/>
          <w:szCs w:val="32"/>
        </w:rPr>
      </w:pPr>
      <w:r>
        <w:rPr>
          <w:rFonts w:hint="eastAsia" w:eastAsia="黑体"/>
          <w:kern w:val="0"/>
          <w:sz w:val="32"/>
          <w:szCs w:val="32"/>
          <w:lang w:eastAsia="zh-CN"/>
        </w:rPr>
        <w:t>三、</w:t>
      </w:r>
      <w:r>
        <w:rPr>
          <w:rFonts w:eastAsia="黑体"/>
          <w:kern w:val="0"/>
          <w:sz w:val="32"/>
          <w:szCs w:val="32"/>
        </w:rPr>
        <w:t>嗜渗酵母计数</w:t>
      </w:r>
    </w:p>
    <w:p>
      <w:pPr>
        <w:numPr>
          <w:ilvl w:val="0"/>
          <w:numId w:val="0"/>
        </w:numPr>
        <w:ind w:leftChars="0" w:firstLine="640"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kern w:val="0"/>
          <w:sz w:val="32"/>
          <w:szCs w:val="32"/>
        </w:rPr>
        <w:t>蜂蜜中嗜渗酵母对蜂蜜品质影响较大，是导致蜂蜜发酵的重要原因。</w:t>
      </w:r>
      <w:r>
        <w:rPr>
          <w:rFonts w:ascii="Times New Roman" w:hAnsi="Times New Roman" w:eastAsia="仿宋_GB2312" w:cs="Times New Roman"/>
          <w:color w:val="auto"/>
          <w:kern w:val="0"/>
          <w:sz w:val="32"/>
          <w:szCs w:val="32"/>
        </w:rPr>
        <w:t>《食品安全国家标准 蜂蜜》（GB 14963</w:t>
      </w:r>
      <w:r>
        <w:rPr>
          <w:rFonts w:hint="eastAsia"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2011）</w:t>
      </w:r>
      <w:r>
        <w:rPr>
          <w:rFonts w:hint="eastAsia" w:ascii="Times New Roman" w:hAnsi="Times New Roman" w:eastAsia="仿宋_GB2312" w:cs="Times New Roman"/>
          <w:color w:val="auto"/>
          <w:kern w:val="0"/>
          <w:sz w:val="32"/>
          <w:szCs w:val="32"/>
        </w:rPr>
        <w:t>中</w:t>
      </w:r>
      <w:r>
        <w:rPr>
          <w:rFonts w:ascii="Times New Roman" w:hAnsi="Times New Roman" w:eastAsia="仿宋_GB2312" w:cs="Times New Roman"/>
          <w:color w:val="auto"/>
          <w:kern w:val="0"/>
          <w:sz w:val="32"/>
          <w:szCs w:val="32"/>
        </w:rPr>
        <w:t>规定</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嗜渗酵母计数的含量应不超过200 CFU/g。</w:t>
      </w:r>
      <w:r>
        <w:rPr>
          <w:rFonts w:ascii="Times New Roman" w:hAnsi="Times New Roman" w:eastAsia="仿宋_GB2312" w:cs="Times New Roman"/>
          <w:kern w:val="0"/>
          <w:sz w:val="32"/>
          <w:szCs w:val="32"/>
        </w:rPr>
        <w:t>在蜂蜜生产加工过程中，嗜渗酵母主要来源于蜜蜂采集蜂蜜过程和原蜜采集后加工生产过程中两个部分。采集过程污染源自花粉、蜜蜂消化道、蜜蜂采集中遇到的空气、灰尘以及花蜜中含有的包括嗜渗酵母在内的各种微生物，生产过程污染来源于操作人员、设备和容器等的污染。</w:t>
      </w:r>
    </w:p>
    <w:p>
      <w:pPr>
        <w:widowControl w:val="0"/>
        <w:numPr>
          <w:ilvl w:val="0"/>
          <w:numId w:val="0"/>
        </w:numPr>
        <w:spacing w:line="540" w:lineRule="exact"/>
        <w:ind w:firstLine="640" w:firstLineChars="200"/>
        <w:jc w:val="both"/>
        <w:rPr>
          <w:rFonts w:hint="default" w:ascii="Times New Roman" w:hAnsi="Times New Roman" w:eastAsia="仿宋_GB2312" w:cs="Times New Roman"/>
          <w:sz w:val="32"/>
          <w:szCs w:val="32"/>
          <w:lang w:val="en-US" w:eastAsia="zh-CN"/>
        </w:rPr>
      </w:pPr>
    </w:p>
    <w:p>
      <w:pPr>
        <w:numPr>
          <w:numId w:val="0"/>
        </w:numPr>
        <w:ind w:left="0" w:leftChars="0" w:firstLine="640" w:firstLineChars="200"/>
        <w:outlineLvl w:val="0"/>
        <w:rPr>
          <w:rFonts w:eastAsia="黑体"/>
          <w:kern w:val="0"/>
          <w:sz w:val="32"/>
          <w:szCs w:val="32"/>
        </w:rPr>
      </w:pPr>
      <w:r>
        <w:rPr>
          <w:rFonts w:hint="eastAsia" w:eastAsia="黑体"/>
          <w:kern w:val="0"/>
          <w:sz w:val="32"/>
          <w:szCs w:val="32"/>
          <w:lang w:eastAsia="zh-CN"/>
        </w:rPr>
        <w:t>四、</w:t>
      </w:r>
      <w:r>
        <w:rPr>
          <w:rFonts w:eastAsia="黑体"/>
          <w:kern w:val="0"/>
          <w:sz w:val="32"/>
          <w:szCs w:val="32"/>
        </w:rPr>
        <w:t>果糖和葡萄糖</w:t>
      </w:r>
    </w:p>
    <w:p>
      <w:pPr>
        <w:widowControl w:val="0"/>
        <w:numPr>
          <w:ilvl w:val="0"/>
          <w:numId w:val="0"/>
        </w:numPr>
        <w:spacing w:line="54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蜂蜜的主要成分为糖类和水分。蜂蜜中的糖分以单糖为主，即果糖和葡萄糖，由于蜂蜜品种及产地的不同，其中果糖和葡萄糖的含量比例也不尽相同。</w:t>
      </w:r>
      <w:r>
        <w:rPr>
          <w:rFonts w:ascii="Times New Roman" w:hAnsi="Times New Roman" w:eastAsia="仿宋_GB2312" w:cs="Times New Roman"/>
          <w:color w:val="auto"/>
          <w:sz w:val="32"/>
          <w:szCs w:val="32"/>
        </w:rPr>
        <w:t>《食品安全国家标准 蜂蜜》（GB 14963</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2011）</w:t>
      </w:r>
      <w:r>
        <w:rPr>
          <w:rFonts w:hint="eastAsia" w:ascii="Times New Roman" w:hAnsi="Times New Roman" w:eastAsia="仿宋_GB2312" w:cs="Times New Roman"/>
          <w:color w:val="auto"/>
          <w:sz w:val="32"/>
          <w:szCs w:val="32"/>
        </w:rPr>
        <w:t>中</w:t>
      </w:r>
      <w:r>
        <w:rPr>
          <w:rFonts w:ascii="Times New Roman" w:hAnsi="Times New Roman" w:eastAsia="仿宋_GB2312" w:cs="Times New Roman"/>
          <w:color w:val="auto"/>
          <w:sz w:val="32"/>
          <w:szCs w:val="32"/>
        </w:rPr>
        <w:t>规定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每100g蜂蜜中</w:t>
      </w:r>
      <w:r>
        <w:rPr>
          <w:rFonts w:ascii="Times New Roman" w:hAnsi="Times New Roman" w:eastAsia="仿宋_GB2312" w:cs="Times New Roman"/>
          <w:sz w:val="32"/>
          <w:szCs w:val="32"/>
        </w:rPr>
        <w:t>果糖和葡萄糖</w:t>
      </w:r>
      <w:bookmarkStart w:id="0" w:name="_GoBack"/>
      <w:bookmarkEnd w:id="0"/>
      <w:r>
        <w:rPr>
          <w:rFonts w:ascii="Times New Roman" w:hAnsi="Times New Roman" w:eastAsia="仿宋_GB2312" w:cs="Times New Roman"/>
          <w:color w:val="auto"/>
          <w:sz w:val="32"/>
          <w:szCs w:val="32"/>
        </w:rPr>
        <w:t>含量之和应不低于60g。</w:t>
      </w:r>
      <w:r>
        <w:rPr>
          <w:rFonts w:hint="eastAsia" w:ascii="Times New Roman" w:hAnsi="Times New Roman" w:eastAsia="仿宋_GB2312" w:cs="Times New Roman"/>
          <w:color w:val="auto"/>
          <w:sz w:val="32"/>
          <w:szCs w:val="32"/>
        </w:rPr>
        <w:t>生</w:t>
      </w:r>
      <w:r>
        <w:rPr>
          <w:rFonts w:hint="eastAsia" w:ascii="Times New Roman" w:hAnsi="Times New Roman" w:eastAsia="仿宋_GB2312" w:cs="Times New Roman"/>
          <w:sz w:val="32"/>
          <w:szCs w:val="32"/>
        </w:rPr>
        <w:t>产企业</w:t>
      </w:r>
      <w:r>
        <w:rPr>
          <w:rFonts w:ascii="Times New Roman" w:hAnsi="Times New Roman" w:eastAsia="仿宋_GB2312" w:cs="Times New Roman"/>
          <w:sz w:val="32"/>
          <w:szCs w:val="32"/>
        </w:rPr>
        <w:t>向原蜜中添加糖浆及其他添加剂以提高蜂蜜产量、降低生产成本，是导致蜂蜜中葡萄糖和果糖含量偏低的主要原因。</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231D"/>
    <w:rsid w:val="00015F96"/>
    <w:rsid w:val="00026069"/>
    <w:rsid w:val="00057C9D"/>
    <w:rsid w:val="0007233C"/>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9329A"/>
    <w:rsid w:val="002B384B"/>
    <w:rsid w:val="002F2143"/>
    <w:rsid w:val="00314DD5"/>
    <w:rsid w:val="00327E2B"/>
    <w:rsid w:val="0033185A"/>
    <w:rsid w:val="0034436D"/>
    <w:rsid w:val="003455E6"/>
    <w:rsid w:val="0035764C"/>
    <w:rsid w:val="00357F27"/>
    <w:rsid w:val="0038633A"/>
    <w:rsid w:val="00395129"/>
    <w:rsid w:val="00397CD0"/>
    <w:rsid w:val="003D0B3F"/>
    <w:rsid w:val="00412DAF"/>
    <w:rsid w:val="0041724F"/>
    <w:rsid w:val="00417336"/>
    <w:rsid w:val="00434D19"/>
    <w:rsid w:val="004364F8"/>
    <w:rsid w:val="004478FC"/>
    <w:rsid w:val="00453AF8"/>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74AB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D7ECA"/>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575B"/>
    <w:rsid w:val="00A339B7"/>
    <w:rsid w:val="00A370EE"/>
    <w:rsid w:val="00AB0288"/>
    <w:rsid w:val="00AB1112"/>
    <w:rsid w:val="00AB3E33"/>
    <w:rsid w:val="00AB7501"/>
    <w:rsid w:val="00AC37A4"/>
    <w:rsid w:val="00AC79C1"/>
    <w:rsid w:val="00B147BF"/>
    <w:rsid w:val="00B2770C"/>
    <w:rsid w:val="00B50B7B"/>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F2FC7"/>
    <w:rsid w:val="00EF73EB"/>
    <w:rsid w:val="00F56DA2"/>
    <w:rsid w:val="00F64B8F"/>
    <w:rsid w:val="00F8113A"/>
    <w:rsid w:val="00F932D3"/>
    <w:rsid w:val="00FB5CDD"/>
    <w:rsid w:val="00FC246E"/>
    <w:rsid w:val="00FE1AF9"/>
    <w:rsid w:val="02E53ED2"/>
    <w:rsid w:val="03731FD8"/>
    <w:rsid w:val="0643453F"/>
    <w:rsid w:val="083119A6"/>
    <w:rsid w:val="08C70051"/>
    <w:rsid w:val="0A2246B7"/>
    <w:rsid w:val="0B23740C"/>
    <w:rsid w:val="0BF55D05"/>
    <w:rsid w:val="0E3E57FB"/>
    <w:rsid w:val="0E6E3364"/>
    <w:rsid w:val="125E1B94"/>
    <w:rsid w:val="157E5278"/>
    <w:rsid w:val="169D136B"/>
    <w:rsid w:val="190A207C"/>
    <w:rsid w:val="199130D1"/>
    <w:rsid w:val="199303A5"/>
    <w:rsid w:val="1A943B45"/>
    <w:rsid w:val="1B6D47CE"/>
    <w:rsid w:val="1C0D4647"/>
    <w:rsid w:val="1E526692"/>
    <w:rsid w:val="1F245FB8"/>
    <w:rsid w:val="20734AD8"/>
    <w:rsid w:val="217B58C1"/>
    <w:rsid w:val="22EE5E6A"/>
    <w:rsid w:val="24C105FB"/>
    <w:rsid w:val="28926171"/>
    <w:rsid w:val="28FE5380"/>
    <w:rsid w:val="293C4333"/>
    <w:rsid w:val="2A266F86"/>
    <w:rsid w:val="2B453547"/>
    <w:rsid w:val="3A066159"/>
    <w:rsid w:val="3D066ED4"/>
    <w:rsid w:val="3D5B7861"/>
    <w:rsid w:val="3D8A31F3"/>
    <w:rsid w:val="3DA70F84"/>
    <w:rsid w:val="40DF5746"/>
    <w:rsid w:val="426B3C81"/>
    <w:rsid w:val="449A0830"/>
    <w:rsid w:val="47075DCC"/>
    <w:rsid w:val="48655E99"/>
    <w:rsid w:val="488E348C"/>
    <w:rsid w:val="4AA63504"/>
    <w:rsid w:val="4FAD0645"/>
    <w:rsid w:val="4FC70334"/>
    <w:rsid w:val="4FD60C7C"/>
    <w:rsid w:val="52D4703A"/>
    <w:rsid w:val="534230F9"/>
    <w:rsid w:val="54D163A0"/>
    <w:rsid w:val="575B13D1"/>
    <w:rsid w:val="57CB2923"/>
    <w:rsid w:val="5C9E489B"/>
    <w:rsid w:val="5E0540D0"/>
    <w:rsid w:val="5F7B3A23"/>
    <w:rsid w:val="61DD6D44"/>
    <w:rsid w:val="66325BC9"/>
    <w:rsid w:val="6BA279B0"/>
    <w:rsid w:val="6BB87E7B"/>
    <w:rsid w:val="740B3C12"/>
    <w:rsid w:val="74E00729"/>
    <w:rsid w:val="75057978"/>
    <w:rsid w:val="75202347"/>
    <w:rsid w:val="76D75FC2"/>
    <w:rsid w:val="77887501"/>
    <w:rsid w:val="77E37BF6"/>
    <w:rsid w:val="78971D8D"/>
    <w:rsid w:val="79516C02"/>
    <w:rsid w:val="7BC16283"/>
    <w:rsid w:val="7C6619F8"/>
    <w:rsid w:val="7DC149D8"/>
    <w:rsid w:val="7FD92FCE"/>
    <w:rsid w:val="7FDE0516"/>
    <w:rsid w:val="7FFB6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unhideWhenUsed/>
    <w:qFormat/>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8">
    <w:name w:val="Strong"/>
    <w:basedOn w:val="7"/>
    <w:qFormat/>
    <w:uiPriority w:val="22"/>
    <w:rPr>
      <w:b/>
    </w:rPr>
  </w:style>
  <w:style w:type="character" w:styleId="9">
    <w:name w:val="FollowedHyperlink"/>
    <w:basedOn w:val="7"/>
    <w:semiHidden/>
    <w:unhideWhenUsed/>
    <w:qFormat/>
    <w:uiPriority w:val="99"/>
    <w:rPr>
      <w:color w:val="0063C8"/>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unhideWhenUsed/>
    <w:qFormat/>
    <w:uiPriority w:val="99"/>
    <w:rPr>
      <w:color w:val="0063C8"/>
      <w:u w:val="none"/>
    </w:rPr>
  </w:style>
  <w:style w:type="character" w:styleId="15">
    <w:name w:val="HTML Code"/>
    <w:basedOn w:val="7"/>
    <w:semiHidden/>
    <w:unhideWhenUsed/>
    <w:qFormat/>
    <w:uiPriority w:val="99"/>
    <w:rPr>
      <w:rFonts w:ascii="Courier New" w:hAnsi="Courier New"/>
      <w:sz w:val="20"/>
    </w:rPr>
  </w:style>
  <w:style w:type="character" w:styleId="16">
    <w:name w:val="HTML Cite"/>
    <w:basedOn w:val="7"/>
    <w:semiHidden/>
    <w:unhideWhenUsed/>
    <w:qFormat/>
    <w:uiPriority w:val="99"/>
  </w:style>
  <w:style w:type="character" w:customStyle="1" w:styleId="17">
    <w:name w:val="页眉 Char"/>
    <w:basedOn w:val="7"/>
    <w:link w:val="4"/>
    <w:qFormat/>
    <w:uiPriority w:val="99"/>
    <w:rPr>
      <w:sz w:val="18"/>
      <w:szCs w:val="18"/>
    </w:rPr>
  </w:style>
  <w:style w:type="character" w:customStyle="1" w:styleId="18">
    <w:name w:val="页脚 Char"/>
    <w:basedOn w:val="7"/>
    <w:link w:val="3"/>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7"/>
    <w:link w:val="2"/>
    <w:semiHidden/>
    <w:qFormat/>
    <w:uiPriority w:val="99"/>
    <w:rPr>
      <w:sz w:val="18"/>
      <w:szCs w:val="18"/>
    </w:rPr>
  </w:style>
  <w:style w:type="character" w:customStyle="1" w:styleId="21">
    <w:name w:val="mr-prof"/>
    <w:basedOn w:val="7"/>
    <w:qFormat/>
    <w:uiPriority w:val="0"/>
  </w:style>
  <w:style w:type="character" w:customStyle="1" w:styleId="22">
    <w:name w:val="btn-task-gray2"/>
    <w:basedOn w:val="7"/>
    <w:qFormat/>
    <w:uiPriority w:val="0"/>
    <w:rPr>
      <w:color w:val="FFFFFF"/>
      <w:u w:val="none"/>
      <w:shd w:val="clear" w:fill="CCCCCC"/>
    </w:rPr>
  </w:style>
  <w:style w:type="character" w:customStyle="1" w:styleId="23">
    <w:name w:val="hover37"/>
    <w:basedOn w:val="7"/>
    <w:qFormat/>
    <w:uiPriority w:val="0"/>
    <w:rPr>
      <w:color w:val="3EAF0E"/>
    </w:rPr>
  </w:style>
  <w:style w:type="character" w:customStyle="1" w:styleId="24">
    <w:name w:val="s16"/>
    <w:basedOn w:val="7"/>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A33C0-EB4A-4010-8669-9428FE9C3D59}">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283</Words>
  <Characters>1616</Characters>
  <Lines>13</Lines>
  <Paragraphs>3</Paragraphs>
  <TotalTime>0</TotalTime>
  <ScaleCrop>false</ScaleCrop>
  <LinksUpToDate>false</LinksUpToDate>
  <CharactersWithSpaces>1896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2019-04-08T04:31:00Z</dcterms:created>
  <dc:creator>SDWM</dc:creator>
  <cp:lastModifiedBy>WLH</cp:lastModifiedBy>
  <cp:lastPrinted>2016-09-01T02:58:00Z</cp:lastPrinted>
  <dcterms:modified xsi:type="dcterms:W3CDTF">2020-10-21T10:39:57Z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