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jc w:val="center"/>
        <w:rPr>
          <w:rFonts w:hint="eastAsia" w:ascii="方正小标宋_GBK" w:hAnsi="方正小标宋_GBK" w:eastAsia="方正小标宋_GBK" w:cs="方正小标宋_GBK"/>
          <w:color w:val="auto"/>
          <w:sz w:val="40"/>
          <w:szCs w:val="40"/>
          <w:lang w:eastAsia="zh-CN"/>
        </w:rPr>
      </w:pPr>
    </w:p>
    <w:p>
      <w:pPr>
        <w:spacing w:line="580" w:lineRule="exact"/>
        <w:jc w:val="center"/>
        <w:rPr>
          <w:rFonts w:eastAsia="方正小标宋_GBK" w:cs="方正小标宋_GBK" w:asciiTheme="minorHAnsi" w:hAnsiTheme="minorHAnsi"/>
          <w:color w:val="auto"/>
          <w:sz w:val="40"/>
          <w:szCs w:val="40"/>
          <w:lang w:eastAsia="zh-CN"/>
        </w:rPr>
      </w:pPr>
      <w:r>
        <w:rPr>
          <w:rFonts w:hint="eastAsia" w:ascii="方正小标宋_GBK" w:hAnsi="方正小标宋_GBK" w:eastAsia="方正小标宋_GBK" w:cs="方正小标宋_GBK"/>
          <w:color w:val="auto"/>
          <w:sz w:val="40"/>
          <w:szCs w:val="40"/>
          <w:lang w:eastAsia="zh-CN"/>
        </w:rPr>
        <w:t>河北省油脂类食品安全国家标准跟踪评价</w:t>
      </w:r>
      <w:r>
        <w:rPr>
          <w:rFonts w:hint="eastAsia" w:eastAsia="方正小标宋_GBK" w:cs="方正小标宋_GBK" w:asciiTheme="minorHAnsi" w:hAnsiTheme="minorHAnsi"/>
          <w:color w:val="auto"/>
          <w:sz w:val="40"/>
          <w:szCs w:val="40"/>
          <w:lang w:eastAsia="zh-CN"/>
        </w:rPr>
        <w:t>工作</w:t>
      </w:r>
    </w:p>
    <w:p>
      <w:pPr>
        <w:spacing w:line="580" w:lineRule="exact"/>
        <w:jc w:val="center"/>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实施方案</w:t>
      </w:r>
    </w:p>
    <w:p>
      <w:pPr>
        <w:spacing w:line="580" w:lineRule="exact"/>
        <w:jc w:val="center"/>
        <w:rPr>
          <w:rFonts w:hint="eastAsia" w:ascii="方正小标宋_GBK" w:hAnsi="方正小标宋_GBK" w:eastAsia="方正小标宋_GBK" w:cs="方正小标宋_GBK"/>
          <w:color w:val="auto"/>
          <w:sz w:val="40"/>
          <w:szCs w:val="40"/>
          <w:lang w:eastAsia="zh-CN"/>
        </w:rPr>
      </w:pPr>
    </w:p>
    <w:p>
      <w:pPr>
        <w:spacing w:line="580" w:lineRule="exact"/>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根据</w:t>
      </w:r>
      <w:r>
        <w:rPr>
          <w:rFonts w:hint="eastAsia" w:ascii="仿宋_GB2312" w:hAnsi="宋体" w:eastAsia="仿宋_GB2312" w:cs="宋体"/>
          <w:color w:val="auto"/>
          <w:sz w:val="32"/>
          <w:szCs w:val="32"/>
          <w:lang w:eastAsia="zh-CN"/>
        </w:rPr>
        <w:t>国家卫生健康委、农业农村部、国家市场监管总局联合印发的《关于印发食品安全标准跟踪评价工作方案的通知》（国卫办食品函〔</w:t>
      </w:r>
      <w:r>
        <w:rPr>
          <w:rFonts w:ascii="仿宋_GB2312" w:hAnsi="宋体" w:eastAsia="仿宋_GB2312" w:cs="宋体"/>
          <w:color w:val="auto"/>
          <w:sz w:val="32"/>
          <w:szCs w:val="32"/>
          <w:lang w:eastAsia="zh-CN"/>
        </w:rPr>
        <w:t>2018</w:t>
      </w:r>
      <w:r>
        <w:rPr>
          <w:rFonts w:hint="eastAsia" w:ascii="仿宋_GB2312" w:hAnsi="宋体" w:eastAsia="仿宋_GB2312" w:cs="宋体"/>
          <w:color w:val="auto"/>
          <w:sz w:val="32"/>
          <w:szCs w:val="32"/>
          <w:lang w:eastAsia="zh-CN"/>
        </w:rPr>
        <w:t>〕</w:t>
      </w:r>
      <w:r>
        <w:rPr>
          <w:rFonts w:ascii="仿宋_GB2312" w:hAnsi="宋体" w:eastAsia="仿宋_GB2312" w:cs="宋体"/>
          <w:color w:val="auto"/>
          <w:sz w:val="32"/>
          <w:szCs w:val="32"/>
          <w:lang w:eastAsia="zh-CN"/>
        </w:rPr>
        <w:t>1081</w:t>
      </w:r>
      <w:r>
        <w:rPr>
          <w:rFonts w:hint="eastAsia" w:ascii="仿宋_GB2312" w:hAnsi="宋体" w:eastAsia="仿宋_GB2312" w:cs="宋体"/>
          <w:color w:val="auto"/>
          <w:sz w:val="32"/>
          <w:szCs w:val="32"/>
          <w:lang w:eastAsia="zh-CN"/>
        </w:rPr>
        <w:t>号），</w:t>
      </w:r>
      <w:r>
        <w:rPr>
          <w:rFonts w:hint="eastAsia" w:ascii="仿宋" w:hAnsi="仿宋" w:eastAsia="仿宋" w:cs="仿宋"/>
          <w:color w:val="000000"/>
          <w:kern w:val="0"/>
          <w:sz w:val="32"/>
          <w:szCs w:val="32"/>
        </w:rPr>
        <w:t>河北省卫生健康委、农业农村厅、市场监督管理局《关于印发河北省食品安全国家标准跟踪评价工作方案（2020-2022年）的通知》（冀卫食品函〔</w:t>
      </w:r>
      <w:r>
        <w:rPr>
          <w:rFonts w:hint="eastAsia" w:ascii="仿宋" w:hAnsi="仿宋" w:eastAsia="仿宋" w:cs="仿宋"/>
          <w:color w:val="000000"/>
          <w:kern w:val="0"/>
          <w:sz w:val="32"/>
          <w:szCs w:val="32"/>
          <w:lang w:val="en-US" w:eastAsia="zh-CN"/>
        </w:rPr>
        <w:t>2020</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2号），</w:t>
      </w:r>
      <w:r>
        <w:rPr>
          <w:rFonts w:hint="eastAsia" w:ascii="仿宋_GB2312" w:hAnsi="仿宋_GB2312" w:eastAsia="仿宋_GB2312" w:cs="仿宋_GB2312"/>
          <w:color w:val="auto"/>
          <w:sz w:val="32"/>
          <w:szCs w:val="32"/>
          <w:lang w:eastAsia="zh-CN"/>
        </w:rPr>
        <w:t>上海市卫生健康委《关于印发油脂类食品安全国家标准跟踪评价省级协作组工作方案的函》（沪卫食品〔2019〕8号），结合我省实际，制定本方案。</w:t>
      </w:r>
    </w:p>
    <w:p>
      <w:pPr>
        <w:spacing w:line="580" w:lineRule="exact"/>
        <w:ind w:firstLine="640" w:firstLineChars="200"/>
        <w:jc w:val="both"/>
        <w:rPr>
          <w:rFonts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一、工作目标和原则</w:t>
      </w:r>
    </w:p>
    <w:p>
      <w:pPr>
        <w:spacing w:line="580" w:lineRule="exact"/>
        <w:ind w:firstLine="64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围绕建立“最严谨的标准”，通过开展油脂类食品安全标准的跟踪评价工作，全面了解全省标准实施及执行情况，广泛收集食品安全标准执行中存在的问题及意见建议，为相应标准的制定、修订工作和进一步完善我国食品安全国家标准体系提供参考依据。</w:t>
      </w:r>
    </w:p>
    <w:p>
      <w:pPr>
        <w:widowControl/>
        <w:spacing w:line="600" w:lineRule="exact"/>
        <w:ind w:firstLine="640" w:firstLineChars="200"/>
        <w:rPr>
          <w:rFonts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在食品安全标准跟踪评价过程中，将标准跟踪评价与保障公众健康、服务食品产业发展、服务食品安全监管相结合，推动完善食品安全国家标准体系。加强食品安全标准知识宣传和培训，坚持常规与重点相结合、线上与线下相结合，主动为各方解疑释惑，促进各方正确掌握、理解和使用食品安全标准，提升标准指导、解答服务水平，不断提高标准工作的透明度与社会参与水平。</w:t>
      </w:r>
    </w:p>
    <w:p>
      <w:pPr>
        <w:spacing w:line="580" w:lineRule="exact"/>
        <w:jc w:val="both"/>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    二、工作内容</w:t>
      </w:r>
    </w:p>
    <w:p>
      <w:pPr>
        <w:spacing w:line="580" w:lineRule="exact"/>
        <w:ind w:firstLine="645"/>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开展跟踪评价的油脂类食品安全国家标准包括：</w:t>
      </w:r>
    </w:p>
    <w:p>
      <w:pPr>
        <w:spacing w:line="580" w:lineRule="exact"/>
        <w:ind w:firstLine="645"/>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1.《食品安全国家标准 食用植物油料》(GB 19641-2015);</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2.《食品安全国家标准 食用动物油脂》(GB10146-2015);</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3.《食品安全国家标准 食用油脂制品》(GB 15196-2015);</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4.《食品安全国家标准 植物油》(GB 2716-2018);</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5.《食品安全国家标准 食用植物油及其制品生产卫生规范》(GB 8955-2016);</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6.上述产品标准中涉及的理化检验、微生物检验方法、产品标准中涉及的通用标准中的相关指标。</w:t>
      </w:r>
    </w:p>
    <w:p>
      <w:pPr>
        <w:spacing w:line="580" w:lineRule="exact"/>
        <w:ind w:firstLine="640" w:firstLineChars="200"/>
        <w:jc w:val="both"/>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三、协作组组成</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为做好油脂类食品安全国家标准的跟踪评价工作，成立协作组，成员如下：</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（一）牵头部门：邯郸市卫生健康委。</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（二）市级相关部门和单位：邯郸、邢台、石家庄、保定、张家口、沧州、辛集市卫生健康委、农业农村局、市场监督管理局及有关技术机构。</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（三）行业协会：河北省农产品加工行业协会。</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（四）食品生产企业：晨光生物科技集团股份有限公司、河北鼎康粮油有限公司、河北美临多维粮油贸易有限公司、益海（石家庄）粮油工业有限公司等。</w:t>
      </w:r>
    </w:p>
    <w:p>
      <w:pPr>
        <w:spacing w:line="58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（五）指导单位：河北省卫生健康委员会，河北省卫生健康委综合监督服务中心。</w:t>
      </w:r>
    </w:p>
    <w:p>
      <w:pPr>
        <w:spacing w:line="580" w:lineRule="exact"/>
        <w:ind w:firstLine="640" w:firstLineChars="20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四、工作方式及任务分工</w:t>
      </w:r>
    </w:p>
    <w:p>
      <w:pPr>
        <w:adjustRightInd w:val="0"/>
        <w:snapToGrid w:val="0"/>
        <w:spacing w:line="600" w:lineRule="exact"/>
        <w:ind w:firstLine="627" w:firstLineChars="196"/>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邯郸市卫生健康委负责每年对油脂类食品安全国家标准跟踪评价工作的组织实施、协调督促、信息汇总、工作总结，协作组各市在</w:t>
      </w:r>
      <w:r>
        <w:rPr>
          <w:rFonts w:hint="eastAsia" w:eastAsia="仿宋_GB2312" w:cs="仿宋_GB2312" w:asciiTheme="minorHAnsi" w:hAnsiTheme="minorHAnsi"/>
          <w:color w:val="auto"/>
          <w:sz w:val="32"/>
          <w:szCs w:val="32"/>
          <w:lang w:eastAsia="zh-CN"/>
        </w:rPr>
        <w:t>上年度工作</w:t>
      </w:r>
      <w:r>
        <w:rPr>
          <w:rFonts w:hint="eastAsia" w:ascii="仿宋_GB2312" w:hAnsi="仿宋_GB2312" w:eastAsia="仿宋_GB2312" w:cs="仿宋_GB2312"/>
          <w:color w:val="auto"/>
          <w:sz w:val="32"/>
          <w:szCs w:val="32"/>
          <w:lang w:eastAsia="zh-CN"/>
        </w:rPr>
        <w:t>基础上，开展有关工作。</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（一）2020年</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（1）继续完成摸底调查、问卷调查</w:t>
      </w:r>
    </w:p>
    <w:p>
      <w:pPr>
        <w:spacing w:line="58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2019年需开展摸底调查、问卷调查工作的，继续联合市场监督管理局、农业农村局、食品行业协会等单位完成本地油脂类食品生产企业本底调查，并填报“食品安全标准跟踪评价企业本底情况登记表”和“油脂类食品安全国家标准跟踪评价问卷调查表”（附件1、附件2）。</w:t>
      </w:r>
    </w:p>
    <w:p>
      <w:pPr>
        <w:spacing w:line="58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问卷调查具体内容主要包括标准适用范围是否合理，在通用标准中对应的食品分类是否清晰，引用通用标准是否合适，涉及通用标准中各项安全指标要求是否合理，标签要求是否合理，生产经营过程中的卫生要求是否满足食品安全需要，产品所适用的其他推荐性标准与食品安全标准是否存在交叉、矛盾，产品标准所引用的检验方法是否可行等。</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（2）现场调查</w:t>
      </w:r>
    </w:p>
    <w:p>
      <w:pPr>
        <w:adjustRightInd w:val="0"/>
        <w:snapToGrid w:val="0"/>
        <w:spacing w:line="600" w:lineRule="exact"/>
        <w:ind w:firstLine="627" w:firstLineChars="196"/>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协作组成员单位及其他</w:t>
      </w:r>
      <w:r>
        <w:rPr>
          <w:rFonts w:hint="eastAsia" w:ascii="仿宋_GB2312" w:hAnsi="仿宋_GB2312" w:eastAsia="仿宋_GB2312" w:cs="仿宋_GB2312"/>
          <w:color w:val="auto"/>
          <w:sz w:val="32"/>
          <w:szCs w:val="32"/>
          <w:lang w:val="zh-CN" w:eastAsia="zh-CN"/>
        </w:rPr>
        <w:t>设区</w:t>
      </w:r>
      <w:r>
        <w:rPr>
          <w:rFonts w:hint="eastAsia" w:ascii="仿宋_GB2312" w:hAnsi="仿宋_GB2312" w:eastAsia="仿宋_GB2312" w:cs="仿宋_GB2312"/>
          <w:color w:val="auto"/>
          <w:sz w:val="32"/>
          <w:szCs w:val="32"/>
          <w:lang w:eastAsia="zh-CN"/>
        </w:rPr>
        <w:t>市组织成立本市跟踪评价调查组，赴本市代表性油脂类食品生产企业开展现场调查，填写“食品安全标准跟踪评价现场调查表”（附件3），至少调查1家企业；由邯郸市卫健委牵头，组织开展对省内有代表性油脂类食品生产企业跨市的现场调查，充分了解企业标准执行情况，每项产品标准至少调查1家企业。</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（3）专家咨询</w:t>
      </w:r>
    </w:p>
    <w:p>
      <w:pPr>
        <w:adjustRightInd w:val="0"/>
        <w:snapToGrid w:val="0"/>
        <w:spacing w:line="600" w:lineRule="exact"/>
        <w:ind w:firstLine="627" w:firstLineChars="196"/>
        <w:jc w:val="both"/>
        <w:rPr>
          <w:rFonts w:ascii="仿宋" w:hAnsi="仿宋" w:eastAsia="仿宋" w:cs="宋体"/>
          <w:color w:val="auto"/>
          <w:sz w:val="32"/>
          <w:szCs w:val="32"/>
          <w:lang w:eastAsia="zh-CN" w:bidi="ar-SA"/>
        </w:rPr>
      </w:pPr>
      <w:r>
        <w:rPr>
          <w:rFonts w:hint="eastAsia" w:ascii="仿宋" w:hAnsi="仿宋" w:eastAsia="仿宋" w:cs="宋体"/>
          <w:color w:val="auto"/>
          <w:sz w:val="32"/>
          <w:szCs w:val="32"/>
          <w:lang w:eastAsia="zh-CN" w:bidi="ar-SA"/>
        </w:rPr>
        <w:t>邯郸市卫生健康委负责在问卷调查、现场调查的基础上，针对梳理出来的跟踪评价意见或建议，召集食品安全专家开展咨询，认真研究、合理评估各方面意见建议，形成跟踪评价意见。</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（二）2021年</w:t>
      </w:r>
    </w:p>
    <w:p>
      <w:pPr>
        <w:adjustRightInd w:val="0"/>
        <w:snapToGrid w:val="0"/>
        <w:spacing w:line="600" w:lineRule="exact"/>
        <w:ind w:firstLine="627" w:firstLineChars="196"/>
        <w:jc w:val="both"/>
        <w:rPr>
          <w:rFonts w:ascii="仿宋" w:hAnsi="仿宋" w:eastAsia="仿宋" w:cs="宋体"/>
          <w:color w:val="auto"/>
          <w:sz w:val="32"/>
          <w:szCs w:val="32"/>
          <w:lang w:eastAsia="zh-CN" w:bidi="ar-SA"/>
        </w:rPr>
      </w:pPr>
      <w:r>
        <w:rPr>
          <w:rFonts w:hint="eastAsia" w:ascii="仿宋" w:hAnsi="仿宋" w:eastAsia="仿宋" w:cs="宋体"/>
          <w:color w:val="auto"/>
          <w:sz w:val="32"/>
          <w:szCs w:val="32"/>
          <w:lang w:eastAsia="zh-CN" w:bidi="ar-SA"/>
        </w:rPr>
        <w:t>邯郸市卫生健康委负责对2019年和2020年食品安全标准跟踪评价工作中收集到的资料进一步整理分析，对需要补充开展跟踪评价的内容，协作组各市继续开展相关工作，根据需要可适时组织开展指标验证，同时对本次轮跟踪评价工作进行总结评估，完成油脂类标准跟踪评价工作总结报告。</w:t>
      </w:r>
    </w:p>
    <w:p>
      <w:pPr>
        <w:spacing w:line="580" w:lineRule="exact"/>
        <w:ind w:firstLine="640" w:firstLineChars="200"/>
        <w:rPr>
          <w:rFonts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五、时间安排和结果报送</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val="zh-CN" w:eastAsia="zh-CN" w:bidi="ar-SA"/>
        </w:rPr>
        <w:t>（一）</w:t>
      </w:r>
      <w:r>
        <w:rPr>
          <w:rFonts w:hint="eastAsia" w:ascii="楷体" w:hAnsi="楷体" w:eastAsia="楷体" w:cs="宋体"/>
          <w:b/>
          <w:color w:val="auto"/>
          <w:sz w:val="32"/>
          <w:szCs w:val="32"/>
          <w:lang w:eastAsia="zh-CN" w:bidi="ar-SA"/>
        </w:rPr>
        <w:t>摸底调查和问卷调查</w:t>
      </w:r>
    </w:p>
    <w:p>
      <w:pPr>
        <w:adjustRightInd w:val="0"/>
        <w:snapToGrid w:val="0"/>
        <w:spacing w:line="600" w:lineRule="exact"/>
        <w:ind w:firstLine="627" w:firstLineChars="196"/>
        <w:jc w:val="both"/>
        <w:rPr>
          <w:rFonts w:ascii="仿宋_GB2312" w:hAnsi="宋体" w:eastAsia="仿宋_GB2312" w:cs="宋体"/>
          <w:color w:val="auto"/>
          <w:sz w:val="32"/>
          <w:szCs w:val="32"/>
          <w:lang w:eastAsia="zh-CN"/>
        </w:rPr>
      </w:pPr>
      <w:r>
        <w:rPr>
          <w:rFonts w:hint="eastAsia" w:ascii="仿宋_GB2312" w:hAnsi="仿宋_GB2312" w:eastAsia="仿宋_GB2312" w:cs="仿宋_GB2312"/>
          <w:color w:val="auto"/>
          <w:sz w:val="32"/>
          <w:szCs w:val="32"/>
          <w:lang w:eastAsia="zh-CN"/>
        </w:rPr>
        <w:t>2020年</w:t>
      </w:r>
      <w:r>
        <w:rPr>
          <w:rFonts w:hint="eastAsia" w:ascii="仿宋_GB2312" w:hAnsi="宋体" w:eastAsia="仿宋_GB2312" w:cs="宋体"/>
          <w:color w:val="auto"/>
          <w:sz w:val="32"/>
          <w:szCs w:val="32"/>
          <w:lang w:val="en-US" w:eastAsia="zh-CN"/>
        </w:rPr>
        <w:t>11</w:t>
      </w:r>
      <w:r>
        <w:rPr>
          <w:rFonts w:hint="eastAsia" w:ascii="仿宋_GB2312" w:hAnsi="宋体" w:eastAsia="仿宋_GB2312" w:cs="宋体"/>
          <w:color w:val="auto"/>
          <w:sz w:val="32"/>
          <w:szCs w:val="32"/>
          <w:lang w:eastAsia="zh-CN"/>
        </w:rPr>
        <w:t>月</w:t>
      </w:r>
      <w:r>
        <w:rPr>
          <w:rFonts w:hint="eastAsia" w:ascii="仿宋_GB2312" w:hAnsi="宋体" w:eastAsia="仿宋_GB2312" w:cs="宋体"/>
          <w:color w:val="auto"/>
          <w:sz w:val="32"/>
          <w:szCs w:val="32"/>
          <w:lang w:val="en-US" w:eastAsia="zh-CN"/>
        </w:rPr>
        <w:t>15</w:t>
      </w:r>
      <w:r>
        <w:rPr>
          <w:rFonts w:hint="eastAsia" w:ascii="仿宋_GB2312" w:hAnsi="宋体" w:eastAsia="仿宋_GB2312" w:cs="宋体"/>
          <w:color w:val="auto"/>
          <w:sz w:val="32"/>
          <w:szCs w:val="32"/>
          <w:lang w:eastAsia="zh-CN"/>
        </w:rPr>
        <w:t>日前将</w:t>
      </w:r>
      <w:r>
        <w:rPr>
          <w:rFonts w:hint="eastAsia" w:ascii="仿宋_GB2312" w:hAnsi="仿宋_GB2312" w:eastAsia="仿宋_GB2312" w:cs="仿宋_GB2312"/>
          <w:color w:val="auto"/>
          <w:sz w:val="32"/>
          <w:szCs w:val="32"/>
          <w:lang w:eastAsia="zh-CN"/>
        </w:rPr>
        <w:t>附件1、附件2报</w:t>
      </w:r>
      <w:r>
        <w:rPr>
          <w:rFonts w:hint="eastAsia" w:ascii="仿宋_GB2312" w:hAnsi="宋体" w:eastAsia="仿宋_GB2312" w:cs="宋体"/>
          <w:color w:val="auto"/>
          <w:sz w:val="32"/>
          <w:szCs w:val="32"/>
          <w:lang w:eastAsia="zh-CN"/>
        </w:rPr>
        <w:t>邯郸市卫生健康委。</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（二）召开市级油脂类食品安全标准跟踪评价工作培训会</w:t>
      </w:r>
    </w:p>
    <w:p>
      <w:pPr>
        <w:adjustRightInd w:val="0"/>
        <w:snapToGrid w:val="0"/>
        <w:spacing w:line="600" w:lineRule="exact"/>
        <w:ind w:firstLine="627" w:firstLineChars="196"/>
        <w:jc w:val="both"/>
        <w:rPr>
          <w:rFonts w:ascii="仿宋_GB2312" w:hAnsi="宋体" w:eastAsia="仿宋_GB2312" w:cs="宋体"/>
          <w:color w:val="FF0000"/>
          <w:sz w:val="32"/>
          <w:szCs w:val="32"/>
          <w:lang w:eastAsia="zh-CN"/>
        </w:rPr>
      </w:pPr>
      <w:r>
        <w:rPr>
          <w:rFonts w:hint="eastAsia" w:ascii="仿宋_GB2312" w:hAnsi="仿宋_GB2312" w:eastAsia="仿宋_GB2312" w:cs="仿宋_GB2312"/>
          <w:color w:val="auto"/>
          <w:sz w:val="32"/>
          <w:szCs w:val="32"/>
          <w:lang w:eastAsia="zh-CN"/>
        </w:rPr>
        <w:t>2020年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日前，邯郸市卫生健康委组织召开市级油脂类食品安全标准跟踪评价工作培训会。</w:t>
      </w:r>
    </w:p>
    <w:p>
      <w:pPr>
        <w:widowControl/>
        <w:spacing w:line="600" w:lineRule="exact"/>
        <w:ind w:firstLine="643" w:firstLineChars="200"/>
        <w:rPr>
          <w:rFonts w:ascii="楷体" w:hAnsi="楷体" w:eastAsia="楷体" w:cs="宋体"/>
          <w:b/>
          <w:color w:val="auto"/>
          <w:sz w:val="32"/>
          <w:szCs w:val="32"/>
          <w:lang w:eastAsia="zh-CN"/>
        </w:rPr>
      </w:pPr>
      <w:r>
        <w:rPr>
          <w:rFonts w:hint="eastAsia" w:ascii="楷体" w:hAnsi="楷体" w:eastAsia="楷体" w:cs="宋体"/>
          <w:b/>
          <w:color w:val="auto"/>
          <w:sz w:val="32"/>
          <w:szCs w:val="32"/>
          <w:lang w:eastAsia="zh-CN" w:bidi="ar-SA"/>
        </w:rPr>
        <w:t>（三）</w:t>
      </w:r>
      <w:r>
        <w:rPr>
          <w:rFonts w:hint="eastAsia" w:ascii="楷体" w:hAnsi="楷体" w:eastAsia="楷体" w:cs="宋体"/>
          <w:b/>
          <w:color w:val="auto"/>
          <w:sz w:val="32"/>
          <w:szCs w:val="32"/>
          <w:lang w:eastAsia="zh-CN"/>
        </w:rPr>
        <w:t>食品生产企业现场调查</w:t>
      </w:r>
    </w:p>
    <w:p>
      <w:pPr>
        <w:widowControl/>
        <w:spacing w:line="600" w:lineRule="exact"/>
        <w:ind w:firstLine="640" w:firstLineChars="200"/>
        <w:rPr>
          <w:rFonts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2020年</w:t>
      </w:r>
      <w:r>
        <w:rPr>
          <w:rFonts w:hint="eastAsia" w:ascii="仿宋_GB2312" w:hAnsi="宋体" w:eastAsia="仿宋_GB2312" w:cs="宋体"/>
          <w:color w:val="auto"/>
          <w:sz w:val="32"/>
          <w:szCs w:val="32"/>
          <w:lang w:val="en-US" w:eastAsia="zh-CN"/>
        </w:rPr>
        <w:t>11</w:t>
      </w:r>
      <w:r>
        <w:rPr>
          <w:rFonts w:hint="eastAsia" w:ascii="仿宋_GB2312" w:hAnsi="宋体" w:eastAsia="仿宋_GB2312" w:cs="宋体"/>
          <w:color w:val="auto"/>
          <w:sz w:val="32"/>
          <w:szCs w:val="32"/>
          <w:lang w:eastAsia="zh-CN"/>
        </w:rPr>
        <w:t>月</w:t>
      </w:r>
      <w:r>
        <w:rPr>
          <w:rFonts w:hint="eastAsia" w:ascii="仿宋_GB2312" w:hAnsi="宋体" w:eastAsia="仿宋_GB2312" w:cs="宋体"/>
          <w:color w:val="auto"/>
          <w:sz w:val="32"/>
          <w:szCs w:val="32"/>
          <w:lang w:val="en-US" w:eastAsia="zh-CN"/>
        </w:rPr>
        <w:t>20</w:t>
      </w:r>
      <w:r>
        <w:rPr>
          <w:rFonts w:hint="eastAsia" w:ascii="仿宋_GB2312" w:hAnsi="宋体" w:eastAsia="仿宋_GB2312" w:cs="宋体"/>
          <w:color w:val="auto"/>
          <w:sz w:val="32"/>
          <w:szCs w:val="32"/>
          <w:lang w:eastAsia="zh-CN"/>
        </w:rPr>
        <w:t>日前，</w:t>
      </w:r>
      <w:r>
        <w:rPr>
          <w:rFonts w:hint="eastAsia" w:ascii="仿宋_GB2312" w:hAnsi="仿宋_GB2312" w:eastAsia="仿宋_GB2312" w:cs="仿宋_GB2312"/>
          <w:color w:val="auto"/>
          <w:sz w:val="32"/>
          <w:szCs w:val="32"/>
          <w:lang w:val="zh-CN" w:eastAsia="zh-CN"/>
        </w:rPr>
        <w:t>协作组各市及其他设区市</w:t>
      </w:r>
      <w:r>
        <w:rPr>
          <w:rFonts w:hint="eastAsia" w:ascii="仿宋_GB2312" w:hAnsi="宋体" w:eastAsia="仿宋_GB2312" w:cs="宋体"/>
          <w:color w:val="auto"/>
          <w:sz w:val="32"/>
          <w:szCs w:val="32"/>
          <w:lang w:eastAsia="zh-CN"/>
        </w:rPr>
        <w:t>卫生健康委完成辖区内油脂类食品生产企业现场调查工作，并</w:t>
      </w:r>
      <w:r>
        <w:rPr>
          <w:rFonts w:hint="eastAsia" w:ascii="仿宋_GB2312" w:hAnsi="仿宋_GB2312" w:eastAsia="仿宋_GB2312" w:cs="仿宋_GB2312"/>
          <w:color w:val="auto"/>
          <w:sz w:val="32"/>
          <w:szCs w:val="32"/>
          <w:lang w:eastAsia="zh-CN"/>
        </w:rPr>
        <w:t>报送跟踪评价工作情况汇总表（附件3-6，电子版和盖章纸质版各1份）和工作小结至邯郸市卫生健康委。</w:t>
      </w:r>
    </w:p>
    <w:p>
      <w:pPr>
        <w:widowControl/>
        <w:spacing w:line="600" w:lineRule="exact"/>
        <w:ind w:firstLine="643" w:firstLineChars="200"/>
        <w:rPr>
          <w:rFonts w:ascii="楷体" w:hAnsi="楷体" w:eastAsia="楷体" w:cs="宋体"/>
          <w:b/>
          <w:color w:val="auto"/>
          <w:sz w:val="32"/>
          <w:szCs w:val="32"/>
          <w:lang w:eastAsia="zh-CN"/>
        </w:rPr>
      </w:pPr>
      <w:r>
        <w:rPr>
          <w:rFonts w:hint="eastAsia" w:ascii="楷体" w:hAnsi="楷体" w:eastAsia="楷体" w:cs="宋体"/>
          <w:b/>
          <w:color w:val="auto"/>
          <w:sz w:val="32"/>
          <w:szCs w:val="32"/>
          <w:lang w:eastAsia="zh-CN" w:bidi="ar-SA"/>
        </w:rPr>
        <w:t>（四）</w:t>
      </w:r>
      <w:r>
        <w:rPr>
          <w:rFonts w:hint="eastAsia" w:ascii="楷体" w:hAnsi="楷体" w:eastAsia="楷体" w:cs="宋体"/>
          <w:b/>
          <w:color w:val="auto"/>
          <w:sz w:val="32"/>
          <w:szCs w:val="32"/>
          <w:lang w:eastAsia="zh-CN"/>
        </w:rPr>
        <w:t>跨市油脂类食品生产企业现场调查</w:t>
      </w:r>
    </w:p>
    <w:p>
      <w:pPr>
        <w:widowControl/>
        <w:spacing w:line="600" w:lineRule="exact"/>
        <w:ind w:firstLine="640" w:firstLineChars="200"/>
        <w:rPr>
          <w:rFonts w:ascii="仿宋_GB2312" w:hAnsi="仿宋_GB2312" w:eastAsia="仿宋_GB2312" w:cs="仿宋_GB2312"/>
          <w:color w:val="auto"/>
          <w:sz w:val="32"/>
          <w:szCs w:val="32"/>
          <w:lang w:eastAsia="zh-CN"/>
        </w:rPr>
      </w:pPr>
      <w:r>
        <w:rPr>
          <w:rFonts w:hint="eastAsia" w:ascii="仿宋_GB2312" w:hAnsi="宋体" w:eastAsia="仿宋_GB2312" w:cs="宋体"/>
          <w:color w:val="auto"/>
          <w:sz w:val="32"/>
          <w:szCs w:val="32"/>
          <w:lang w:eastAsia="zh-CN"/>
        </w:rPr>
        <w:t>2020年</w:t>
      </w:r>
      <w:r>
        <w:rPr>
          <w:rFonts w:hint="eastAsia" w:ascii="仿宋_GB2312" w:hAnsi="宋体" w:eastAsia="仿宋_GB2312" w:cs="宋体"/>
          <w:color w:val="auto"/>
          <w:sz w:val="32"/>
          <w:szCs w:val="32"/>
          <w:lang w:val="en-US" w:eastAsia="zh-CN"/>
        </w:rPr>
        <w:t>12</w:t>
      </w:r>
      <w:r>
        <w:rPr>
          <w:rFonts w:hint="eastAsia" w:ascii="仿宋_GB2312" w:hAnsi="宋体" w:eastAsia="仿宋_GB2312" w:cs="宋体"/>
          <w:color w:val="auto"/>
          <w:sz w:val="32"/>
          <w:szCs w:val="32"/>
          <w:lang w:eastAsia="zh-CN"/>
        </w:rPr>
        <w:t>月</w:t>
      </w:r>
      <w:r>
        <w:rPr>
          <w:rFonts w:hint="eastAsia" w:ascii="仿宋_GB2312" w:hAnsi="宋体" w:eastAsia="仿宋_GB2312" w:cs="宋体"/>
          <w:color w:val="auto"/>
          <w:sz w:val="32"/>
          <w:szCs w:val="32"/>
          <w:lang w:val="en-US" w:eastAsia="zh-CN"/>
        </w:rPr>
        <w:t>10</w:t>
      </w:r>
      <w:r>
        <w:rPr>
          <w:rFonts w:hint="eastAsia" w:ascii="仿宋_GB2312" w:hAnsi="宋体" w:eastAsia="仿宋_GB2312" w:cs="宋体"/>
          <w:color w:val="auto"/>
          <w:sz w:val="32"/>
          <w:szCs w:val="32"/>
          <w:lang w:eastAsia="zh-CN"/>
        </w:rPr>
        <w:t>日前，邯郸市卫生健康委牵头组织</w:t>
      </w:r>
      <w:r>
        <w:rPr>
          <w:rFonts w:hint="eastAsia" w:ascii="仿宋_GB2312" w:hAnsi="仿宋_GB2312" w:eastAsia="仿宋_GB2312" w:cs="仿宋_GB2312"/>
          <w:color w:val="auto"/>
          <w:sz w:val="32"/>
          <w:szCs w:val="32"/>
          <w:lang w:eastAsia="zh-CN"/>
        </w:rPr>
        <w:t>跨市油脂类食品生产企业现场调查。</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（五）专家咨询</w:t>
      </w:r>
    </w:p>
    <w:p>
      <w:pPr>
        <w:widowControl/>
        <w:spacing w:line="600" w:lineRule="exact"/>
        <w:ind w:firstLine="640" w:firstLineChars="200"/>
        <w:rPr>
          <w:rFonts w:ascii="仿宋" w:hAnsi="仿宋" w:eastAsia="仿宋" w:cs="宋体"/>
          <w:color w:val="auto"/>
          <w:sz w:val="32"/>
          <w:szCs w:val="32"/>
          <w:lang w:eastAsia="zh-CN" w:bidi="ar-SA"/>
        </w:rPr>
      </w:pPr>
      <w:r>
        <w:rPr>
          <w:rFonts w:hint="eastAsia" w:ascii="仿宋_GB2312" w:hAnsi="宋体" w:eastAsia="仿宋_GB2312" w:cs="宋体"/>
          <w:color w:val="auto"/>
          <w:sz w:val="32"/>
          <w:szCs w:val="32"/>
          <w:lang w:eastAsia="zh-CN"/>
        </w:rPr>
        <w:t>2020年</w:t>
      </w:r>
      <w:r>
        <w:rPr>
          <w:rFonts w:hint="eastAsia" w:ascii="仿宋_GB2312" w:hAnsi="宋体" w:eastAsia="仿宋_GB2312" w:cs="宋体"/>
          <w:color w:val="auto"/>
          <w:sz w:val="32"/>
          <w:szCs w:val="32"/>
          <w:lang w:val="en-US" w:eastAsia="zh-CN"/>
        </w:rPr>
        <w:t>12</w:t>
      </w:r>
      <w:r>
        <w:rPr>
          <w:rFonts w:hint="eastAsia" w:ascii="仿宋_GB2312" w:hAnsi="宋体" w:eastAsia="仿宋_GB2312" w:cs="宋体"/>
          <w:color w:val="auto"/>
          <w:sz w:val="32"/>
          <w:szCs w:val="32"/>
          <w:lang w:eastAsia="zh-CN"/>
        </w:rPr>
        <w:t>月</w:t>
      </w:r>
      <w:r>
        <w:rPr>
          <w:rFonts w:hint="eastAsia" w:ascii="仿宋_GB2312" w:hAnsi="宋体" w:eastAsia="仿宋_GB2312" w:cs="宋体"/>
          <w:color w:val="auto"/>
          <w:sz w:val="32"/>
          <w:szCs w:val="32"/>
          <w:lang w:val="en-US" w:eastAsia="zh-CN"/>
        </w:rPr>
        <w:t>20</w:t>
      </w:r>
      <w:r>
        <w:rPr>
          <w:rFonts w:hint="eastAsia" w:ascii="仿宋_GB2312" w:hAnsi="宋体" w:eastAsia="仿宋_GB2312" w:cs="宋体"/>
          <w:color w:val="auto"/>
          <w:sz w:val="32"/>
          <w:szCs w:val="32"/>
          <w:lang w:eastAsia="zh-CN"/>
        </w:rPr>
        <w:t>日前，邯郸市卫生健康委牵头组织</w:t>
      </w:r>
      <w:r>
        <w:rPr>
          <w:rFonts w:hint="eastAsia" w:ascii="仿宋" w:hAnsi="仿宋" w:eastAsia="仿宋" w:cs="宋体"/>
          <w:color w:val="auto"/>
          <w:sz w:val="32"/>
          <w:szCs w:val="32"/>
          <w:lang w:eastAsia="zh-CN" w:bidi="ar-SA"/>
        </w:rPr>
        <w:t>召集食品安全专家开展咨询工作，形成初步跟踪评价意见。</w:t>
      </w:r>
    </w:p>
    <w:p>
      <w:pPr>
        <w:adjustRightInd w:val="0"/>
        <w:snapToGrid w:val="0"/>
        <w:spacing w:line="600" w:lineRule="exact"/>
        <w:ind w:firstLine="630" w:firstLineChars="196"/>
        <w:jc w:val="both"/>
        <w:rPr>
          <w:rFonts w:ascii="楷体" w:hAnsi="楷体" w:eastAsia="楷体" w:cs="宋体"/>
          <w:b/>
          <w:color w:val="auto"/>
          <w:sz w:val="32"/>
          <w:szCs w:val="32"/>
          <w:lang w:val="zh-CN" w:eastAsia="zh-CN" w:bidi="ar-SA"/>
        </w:rPr>
      </w:pPr>
      <w:r>
        <w:rPr>
          <w:rFonts w:hint="eastAsia" w:ascii="楷体" w:hAnsi="楷体" w:eastAsia="楷体" w:cs="宋体"/>
          <w:b/>
          <w:color w:val="auto"/>
          <w:sz w:val="32"/>
          <w:szCs w:val="32"/>
          <w:lang w:eastAsia="zh-CN" w:bidi="ar-SA"/>
        </w:rPr>
        <w:t>（</w:t>
      </w:r>
      <w:r>
        <w:rPr>
          <w:rFonts w:hint="eastAsia" w:ascii="楷体" w:hAnsi="楷体" w:eastAsia="楷体" w:cs="宋体"/>
          <w:b/>
          <w:color w:val="auto"/>
          <w:sz w:val="32"/>
          <w:szCs w:val="32"/>
          <w:lang w:val="zh-CN" w:eastAsia="zh-CN" w:bidi="ar-SA"/>
        </w:rPr>
        <w:t>六</w:t>
      </w:r>
      <w:r>
        <w:rPr>
          <w:rFonts w:hint="eastAsia" w:ascii="楷体" w:hAnsi="楷体" w:eastAsia="楷体" w:cs="宋体"/>
          <w:b/>
          <w:color w:val="auto"/>
          <w:sz w:val="32"/>
          <w:szCs w:val="32"/>
          <w:lang w:eastAsia="zh-CN" w:bidi="ar-SA"/>
        </w:rPr>
        <w:t>）</w:t>
      </w:r>
      <w:r>
        <w:rPr>
          <w:rFonts w:hint="eastAsia" w:ascii="楷体" w:hAnsi="楷体" w:eastAsia="楷体" w:cs="宋体"/>
          <w:b/>
          <w:color w:val="auto"/>
          <w:sz w:val="32"/>
          <w:szCs w:val="32"/>
          <w:lang w:val="zh-CN" w:eastAsia="zh-CN" w:bidi="ar-SA"/>
        </w:rPr>
        <w:t>工作总结</w:t>
      </w:r>
    </w:p>
    <w:p>
      <w:pPr>
        <w:spacing w:line="580" w:lineRule="exact"/>
        <w:ind w:firstLine="64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邯郸市卫生健康委于2020年1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日前完成2020年油脂类食品安全国家标准跟踪评价信息汇总和全省工作总结，并报省卫生健康委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于2021年6月10前完成本次轮食品安全国家标准跟踪评价工作任务，并向省卫生健康委报送三年工作总结及工作资料。</w:t>
      </w:r>
    </w:p>
    <w:p>
      <w:pPr>
        <w:spacing w:line="580" w:lineRule="exact"/>
        <w:ind w:firstLine="64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省卫生健康委于</w:t>
      </w:r>
      <w:r>
        <w:rPr>
          <w:rFonts w:hint="eastAsia" w:ascii="仿宋_GB2312" w:hAnsi="仿宋_GB2312" w:eastAsia="仿宋_GB2312" w:cs="仿宋_GB2312"/>
          <w:color w:val="auto"/>
          <w:sz w:val="32"/>
          <w:szCs w:val="32"/>
          <w:lang w:val="en-US" w:eastAsia="zh-CN"/>
        </w:rPr>
        <w:t>2020年12月25日前报送本年度工作总结以及工作资料</w:t>
      </w:r>
      <w:r>
        <w:rPr>
          <w:rFonts w:hint="eastAsia" w:ascii="仿宋_GB2312" w:hAnsi="仿宋_GB2312" w:eastAsia="仿宋_GB2312" w:cs="仿宋_GB2312"/>
          <w:color w:val="auto"/>
          <w:sz w:val="32"/>
          <w:szCs w:val="32"/>
          <w:lang w:eastAsia="zh-CN"/>
        </w:rPr>
        <w:t>；2021年6月底向</w:t>
      </w:r>
      <w:bookmarkStart w:id="0" w:name="_GoBack"/>
      <w:bookmarkEnd w:id="0"/>
      <w:r>
        <w:rPr>
          <w:rFonts w:hint="eastAsia" w:ascii="仿宋_GB2312" w:hAnsi="仿宋_GB2312" w:eastAsia="仿宋_GB2312" w:cs="仿宋_GB2312"/>
          <w:color w:val="auto"/>
          <w:sz w:val="32"/>
          <w:szCs w:val="32"/>
          <w:lang w:eastAsia="zh-CN"/>
        </w:rPr>
        <w:t>上海市卫生健康委报送本次轮工作总结和工作资料。</w:t>
      </w:r>
    </w:p>
    <w:p>
      <w:pPr>
        <w:spacing w:line="580" w:lineRule="exact"/>
        <w:ind w:firstLine="64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全省工作总结</w:t>
      </w:r>
      <w:r>
        <w:rPr>
          <w:rFonts w:hint="eastAsia" w:ascii="仿宋_GB2312" w:hAnsi="仿宋_GB2312" w:eastAsia="仿宋_GB2312" w:cs="仿宋_GB2312"/>
          <w:color w:val="auto"/>
          <w:sz w:val="32"/>
          <w:szCs w:val="32"/>
          <w:lang w:eastAsia="zh-CN"/>
        </w:rPr>
        <w:t>内容应包括跟踪评价工作主要做法、发现问题、取得成效、工作建议，各类数据要完整、准确、翔实。其中对标准制（修）订和标准体系建设的具体意见和建议要针对跟踪评价的每个标准分别列出（每条建议分别包含章节序号、建议、理由），并附跟踪评价工作情况汇总表（附件4-6）。</w:t>
      </w:r>
    </w:p>
    <w:p>
      <w:pPr>
        <w:adjustRightInd w:val="0"/>
        <w:snapToGrid w:val="0"/>
        <w:spacing w:line="600" w:lineRule="exact"/>
        <w:ind w:firstLine="630" w:firstLineChars="196"/>
        <w:jc w:val="both"/>
        <w:rPr>
          <w:rFonts w:ascii="楷体" w:hAnsi="楷体" w:eastAsia="楷体" w:cs="宋体"/>
          <w:b/>
          <w:color w:val="auto"/>
          <w:sz w:val="32"/>
          <w:szCs w:val="32"/>
          <w:lang w:eastAsia="zh-CN" w:bidi="ar-SA"/>
        </w:rPr>
      </w:pPr>
      <w:r>
        <w:rPr>
          <w:rFonts w:hint="eastAsia" w:ascii="楷体" w:hAnsi="楷体" w:eastAsia="楷体" w:cs="宋体"/>
          <w:b/>
          <w:color w:val="auto"/>
          <w:sz w:val="32"/>
          <w:szCs w:val="32"/>
          <w:lang w:eastAsia="zh-CN" w:bidi="ar-SA"/>
        </w:rPr>
        <w:t>（</w:t>
      </w:r>
      <w:r>
        <w:rPr>
          <w:rFonts w:hint="eastAsia" w:ascii="楷体" w:hAnsi="楷体" w:eastAsia="楷体" w:cs="宋体"/>
          <w:b/>
          <w:color w:val="auto"/>
          <w:sz w:val="32"/>
          <w:szCs w:val="32"/>
          <w:lang w:val="zh-CN" w:eastAsia="zh-CN" w:bidi="ar-SA"/>
        </w:rPr>
        <w:t>七</w:t>
      </w:r>
      <w:r>
        <w:rPr>
          <w:rFonts w:hint="eastAsia" w:ascii="楷体" w:hAnsi="楷体" w:eastAsia="楷体" w:cs="宋体"/>
          <w:b/>
          <w:color w:val="auto"/>
          <w:sz w:val="32"/>
          <w:szCs w:val="32"/>
          <w:lang w:eastAsia="zh-CN" w:bidi="ar-SA"/>
        </w:rPr>
        <w:t>）</w:t>
      </w:r>
      <w:r>
        <w:rPr>
          <w:rFonts w:hint="eastAsia" w:ascii="楷体" w:hAnsi="楷体" w:eastAsia="楷体" w:cs="宋体"/>
          <w:b/>
          <w:color w:val="auto"/>
          <w:sz w:val="32"/>
          <w:szCs w:val="32"/>
          <w:lang w:val="zh-CN" w:eastAsia="zh-CN" w:bidi="ar-SA"/>
        </w:rPr>
        <w:t>在线填报</w:t>
      </w:r>
    </w:p>
    <w:p>
      <w:pPr>
        <w:spacing w:line="580" w:lineRule="exact"/>
        <w:ind w:firstLine="630"/>
        <w:jc w:val="both"/>
        <w:rPr>
          <w:rFonts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协作组各市及其他设区市组织调查对象填写食品安全标准跟踪评价问卷调查表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附件</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zh-CN" w:eastAsia="zh-CN"/>
        </w:rPr>
        <w:t>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由调查单位负责统一录入国家食品安全风险评估中心产品专项跟踪评价平台</w:t>
      </w:r>
      <w:r>
        <w:rPr>
          <w:rFonts w:hint="eastAsia" w:ascii="仿宋_GB2312" w:hAnsi="仿宋_GB2312" w:eastAsia="仿宋_GB2312" w:cs="仿宋_GB2312"/>
          <w:color w:val="auto"/>
          <w:sz w:val="32"/>
          <w:szCs w:val="32"/>
          <w:lang w:eastAsia="zh-CN"/>
        </w:rPr>
        <w:t>（</w:t>
      </w:r>
      <w:r>
        <w:rPr>
          <w:rFonts w:hint="eastAsia" w:ascii="仿宋_GB2312" w:hAnsi="宋体" w:eastAsia="仿宋_GB2312"/>
          <w:color w:val="auto"/>
          <w:sz w:val="32"/>
          <w:szCs w:val="32"/>
        </w:rPr>
        <w:t>https://spptbzcfsa.wjx.cn/jq/90329518.aspx</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反馈意见和建议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也可由调查对象自行在意见收集平台在线填报反馈相关意见和建议。调查单位和调查对象都填报时，应防止重复填报。</w:t>
      </w:r>
    </w:p>
    <w:p>
      <w:pPr>
        <w:spacing w:line="600" w:lineRule="exact"/>
        <w:ind w:firstLine="640" w:firstLineChars="200"/>
        <w:rPr>
          <w:rFonts w:ascii="仿宋_GB2312" w:eastAsia="仿宋_GB2312"/>
          <w:color w:val="auto"/>
          <w:sz w:val="32"/>
          <w:szCs w:val="32"/>
          <w:shd w:val="clear" w:color="auto" w:fill="FFFFFF"/>
          <w:lang w:eastAsia="zh-CN"/>
        </w:rPr>
      </w:pPr>
      <w:r>
        <w:rPr>
          <w:rFonts w:hint="eastAsia" w:ascii="黑体" w:eastAsia="黑体"/>
          <w:color w:val="auto"/>
          <w:sz w:val="32"/>
          <w:szCs w:val="32"/>
          <w:shd w:val="clear" w:color="auto" w:fill="FFFFFF"/>
          <w:lang w:eastAsia="zh-CN"/>
        </w:rPr>
        <w:t>六、工作要求</w:t>
      </w:r>
    </w:p>
    <w:p>
      <w:pPr>
        <w:widowControl/>
        <w:spacing w:line="600" w:lineRule="exact"/>
        <w:ind w:firstLine="643" w:firstLineChars="200"/>
        <w:rPr>
          <w:rFonts w:ascii="仿宋_GB2312" w:hAnsi="宋体" w:eastAsia="仿宋_GB2312" w:cs="宋体"/>
          <w:color w:val="auto"/>
          <w:sz w:val="32"/>
          <w:szCs w:val="32"/>
          <w:lang w:eastAsia="zh-CN"/>
        </w:rPr>
      </w:pPr>
      <w:r>
        <w:rPr>
          <w:rFonts w:hint="eastAsia" w:ascii="楷体" w:hAnsi="楷体" w:eastAsia="楷体" w:cs="宋体"/>
          <w:b/>
          <w:color w:val="auto"/>
          <w:sz w:val="32"/>
          <w:szCs w:val="32"/>
          <w:lang w:eastAsia="zh-CN"/>
        </w:rPr>
        <w:t>（一）</w:t>
      </w:r>
      <w:r>
        <w:rPr>
          <w:rFonts w:hint="eastAsia" w:ascii="楷体" w:hAnsi="楷体" w:eastAsia="楷体" w:cs="宋体"/>
          <w:b/>
          <w:color w:val="auto"/>
          <w:sz w:val="32"/>
          <w:szCs w:val="32"/>
          <w:lang w:eastAsia="zh-CN"/>
        </w:rPr>
        <w:tab/>
      </w:r>
      <w:r>
        <w:rPr>
          <w:rFonts w:hint="eastAsia" w:ascii="楷体" w:hAnsi="楷体" w:eastAsia="楷体" w:cs="宋体"/>
          <w:b/>
          <w:color w:val="auto"/>
          <w:sz w:val="32"/>
          <w:szCs w:val="32"/>
          <w:lang w:eastAsia="zh-CN"/>
        </w:rPr>
        <w:t>加强组织领导。</w:t>
      </w:r>
      <w:r>
        <w:rPr>
          <w:rFonts w:hint="eastAsia" w:ascii="仿宋_GB2312" w:hAnsi="宋体" w:eastAsia="仿宋_GB2312" w:cs="宋体"/>
          <w:color w:val="auto"/>
          <w:sz w:val="32"/>
          <w:szCs w:val="32"/>
          <w:lang w:eastAsia="zh-CN"/>
        </w:rPr>
        <w:t>各市要充分认识食品安全标准跟踪评价工作的重要性，认真贯彻国家、省方案的要求，确保食品安全国家标准跟踪评价工作任务高质量完成。</w:t>
      </w:r>
    </w:p>
    <w:p>
      <w:pPr>
        <w:widowControl/>
        <w:spacing w:line="600" w:lineRule="exact"/>
        <w:ind w:firstLine="643" w:firstLineChars="200"/>
        <w:rPr>
          <w:rFonts w:ascii="仿宋_GB2312" w:hAnsi="宋体" w:eastAsia="仿宋_GB2312" w:cs="宋体"/>
          <w:color w:val="auto"/>
          <w:sz w:val="32"/>
          <w:szCs w:val="32"/>
          <w:lang w:eastAsia="zh-CN"/>
        </w:rPr>
      </w:pPr>
      <w:r>
        <w:rPr>
          <w:rFonts w:hint="eastAsia" w:ascii="楷体" w:hAnsi="楷体" w:eastAsia="楷体" w:cs="宋体"/>
          <w:b/>
          <w:color w:val="auto"/>
          <w:sz w:val="32"/>
          <w:szCs w:val="32"/>
          <w:lang w:eastAsia="zh-CN"/>
        </w:rPr>
        <w:t>（二）</w:t>
      </w:r>
      <w:r>
        <w:rPr>
          <w:rFonts w:hint="eastAsia" w:ascii="楷体" w:hAnsi="楷体" w:eastAsia="楷体" w:cs="宋体"/>
          <w:b/>
          <w:color w:val="auto"/>
          <w:sz w:val="32"/>
          <w:szCs w:val="32"/>
          <w:lang w:eastAsia="zh-CN"/>
        </w:rPr>
        <w:tab/>
      </w:r>
      <w:r>
        <w:rPr>
          <w:rFonts w:hint="eastAsia" w:ascii="楷体" w:hAnsi="楷体" w:eastAsia="楷体" w:cs="宋体"/>
          <w:b/>
          <w:color w:val="auto"/>
          <w:sz w:val="32"/>
          <w:szCs w:val="32"/>
          <w:lang w:eastAsia="zh-CN"/>
        </w:rPr>
        <w:t>强化协调配合。</w:t>
      </w:r>
      <w:r>
        <w:rPr>
          <w:rFonts w:hint="eastAsia" w:ascii="仿宋_GB2312" w:hAnsi="宋体" w:eastAsia="仿宋_GB2312" w:cs="宋体"/>
          <w:color w:val="auto"/>
          <w:sz w:val="32"/>
          <w:szCs w:val="32"/>
          <w:lang w:eastAsia="zh-CN"/>
        </w:rPr>
        <w:t>充分发挥各市在市级协作、部门协作、食品企业资源、技术互补等方面的优势，牵头市积极作为，增强计划性，做好督查和推进。协作组成员单位要密切合作，按照工作方案的要求开展工作，统一工作方法和步调，加强沟通联系，遇到问题时共同协商解决，发挥市级协作的优势。</w:t>
      </w:r>
    </w:p>
    <w:p>
      <w:pPr>
        <w:widowControl/>
        <w:spacing w:line="600" w:lineRule="exact"/>
        <w:ind w:firstLine="643" w:firstLineChars="200"/>
        <w:rPr>
          <w:rFonts w:ascii="仿宋_GB2312" w:hAnsi="宋体" w:eastAsia="仿宋_GB2312" w:cs="宋体"/>
          <w:color w:val="auto"/>
          <w:sz w:val="32"/>
          <w:szCs w:val="32"/>
          <w:lang w:eastAsia="zh-CN"/>
        </w:rPr>
      </w:pPr>
      <w:r>
        <w:rPr>
          <w:rFonts w:hint="eastAsia" w:ascii="楷体" w:hAnsi="楷体" w:eastAsia="楷体" w:cs="宋体"/>
          <w:b/>
          <w:color w:val="auto"/>
          <w:sz w:val="32"/>
          <w:szCs w:val="32"/>
          <w:lang w:eastAsia="zh-CN"/>
        </w:rPr>
        <w:t>（三）</w:t>
      </w:r>
      <w:r>
        <w:rPr>
          <w:rFonts w:hint="eastAsia" w:ascii="楷体" w:hAnsi="楷体" w:eastAsia="楷体" w:cs="宋体"/>
          <w:b/>
          <w:color w:val="auto"/>
          <w:sz w:val="32"/>
          <w:szCs w:val="32"/>
          <w:lang w:eastAsia="zh-CN"/>
        </w:rPr>
        <w:tab/>
      </w:r>
      <w:r>
        <w:rPr>
          <w:rFonts w:hint="eastAsia" w:ascii="楷体" w:hAnsi="楷体" w:eastAsia="楷体" w:cs="宋体"/>
          <w:b/>
          <w:color w:val="auto"/>
          <w:sz w:val="32"/>
          <w:szCs w:val="32"/>
          <w:lang w:eastAsia="zh-CN"/>
        </w:rPr>
        <w:t>完善协作机制。</w:t>
      </w:r>
      <w:r>
        <w:rPr>
          <w:rFonts w:hint="eastAsia" w:ascii="仿宋_GB2312" w:hAnsi="宋体" w:eastAsia="仿宋_GB2312" w:cs="宋体"/>
          <w:color w:val="auto"/>
          <w:sz w:val="32"/>
          <w:szCs w:val="32"/>
          <w:lang w:eastAsia="zh-CN"/>
        </w:rPr>
        <w:t>为保障跟踪评价工作顺利推进，各市要畅通沟通交流渠道，密切工作联系，确定1名联络员，负责市级间协调联络工作，按照本实施方案要求，按时完成各项工作，及时反馈工作中遇到的问题，共同推进食品安全国家标准跟踪评价工作顺利实施。</w:t>
      </w:r>
    </w:p>
    <w:p>
      <w:pPr>
        <w:spacing w:line="580" w:lineRule="exact"/>
        <w:ind w:left="960" w:hanging="960" w:hangingChars="3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ascii="仿宋_GB2312" w:hAnsi="仿宋_GB2312" w:eastAsia="仿宋_GB2312" w:cs="仿宋_GB2312"/>
          <w:color w:val="auto"/>
          <w:sz w:val="32"/>
          <w:szCs w:val="32"/>
          <w:lang w:eastAsia="zh-CN"/>
        </w:rPr>
        <w:t>油脂类食品安全标准跟踪评价企业本底情况登记表</w:t>
      </w:r>
    </w:p>
    <w:p>
      <w:pPr>
        <w:spacing w:line="580" w:lineRule="exact"/>
        <w:ind w:left="960" w:hanging="960" w:hangingChars="3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2.</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ascii="仿宋_GB2312" w:hAnsi="仿宋_GB2312" w:eastAsia="仿宋_GB2312" w:cs="仿宋_GB2312"/>
          <w:color w:val="auto"/>
          <w:sz w:val="32"/>
          <w:szCs w:val="32"/>
          <w:lang w:eastAsia="zh-CN"/>
        </w:rPr>
        <w:t>油脂类食品安全国家标准跟踪评价问卷调查表</w:t>
      </w:r>
    </w:p>
    <w:p>
      <w:pPr>
        <w:spacing w:line="580" w:lineRule="exact"/>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3.</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ascii="仿宋_GB2312" w:hAnsi="仿宋_GB2312" w:eastAsia="仿宋_GB2312" w:cs="仿宋_GB2312"/>
          <w:color w:val="auto"/>
          <w:sz w:val="32"/>
          <w:szCs w:val="32"/>
          <w:lang w:eastAsia="zh-CN"/>
        </w:rPr>
        <w:t>食品安全标准跟踪评价现场调查表</w:t>
      </w:r>
    </w:p>
    <w:p>
      <w:pPr>
        <w:spacing w:line="580" w:lineRule="exact"/>
        <w:ind w:left="958" w:leftChars="399"/>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ascii="仿宋_GB2312" w:hAnsi="仿宋_GB2312" w:eastAsia="仿宋_GB2312" w:cs="仿宋_GB2312"/>
          <w:color w:val="auto"/>
          <w:sz w:val="32"/>
          <w:szCs w:val="32"/>
          <w:lang w:eastAsia="zh-CN"/>
        </w:rPr>
        <w:t>油脂类食品安全标准跟踪评价意见建议汇总表</w:t>
      </w:r>
    </w:p>
    <w:p>
      <w:pPr>
        <w:spacing w:line="580" w:lineRule="exact"/>
        <w:ind w:left="960" w:hanging="960" w:hangingChars="3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5.</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ascii="仿宋_GB2312" w:hAnsi="仿宋_GB2312" w:eastAsia="仿宋_GB2312" w:cs="仿宋_GB2312"/>
          <w:color w:val="auto"/>
          <w:sz w:val="32"/>
          <w:szCs w:val="32"/>
          <w:lang w:eastAsia="zh-CN"/>
        </w:rPr>
        <w:t>油脂类食品安全标准跟踪评价调查情况汇总表</w:t>
      </w:r>
    </w:p>
    <w:p>
      <w:pPr>
        <w:spacing w:line="580" w:lineRule="exact"/>
        <w:ind w:left="960" w:hanging="960" w:hangingChars="3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6.</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ascii="仿宋_GB2312" w:hAnsi="仿宋_GB2312" w:eastAsia="仿宋_GB2312" w:cs="仿宋_GB2312"/>
          <w:color w:val="auto"/>
          <w:sz w:val="32"/>
          <w:szCs w:val="32"/>
          <w:lang w:eastAsia="zh-CN"/>
        </w:rPr>
        <w:t>油脂类通过“食品安全国家标准跟踪评价及意见反馈平台”在线填报情况汇总表</w:t>
      </w:r>
    </w:p>
    <w:p>
      <w:pPr>
        <w:rPr>
          <w:color w:val="auto"/>
          <w:lang w:eastAsia="zh-CN"/>
        </w:rPr>
      </w:pPr>
    </w:p>
    <w:p>
      <w:pPr>
        <w:rPr>
          <w:rFonts w:eastAsia="宋体"/>
          <w:color w:val="auto"/>
          <w:lang w:eastAsia="zh-CN"/>
        </w:rPr>
      </w:pPr>
    </w:p>
    <w:p>
      <w:pPr>
        <w:spacing w:line="58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报送地址:邯郸市北仓路581号    邮编:056004 </w:t>
      </w:r>
    </w:p>
    <w:p>
      <w:pPr>
        <w:spacing w:line="58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电子报送邮箱：hdswjwfjc@163.com   ,</w:t>
      </w:r>
    </w:p>
    <w:p>
      <w:pPr>
        <w:spacing w:line="58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联系人：于东祥   朱庆国  </w:t>
      </w:r>
    </w:p>
    <w:p>
      <w:pPr>
        <w:spacing w:line="580" w:lineRule="exact"/>
        <w:ind w:firstLine="640" w:firstLineChars="200"/>
        <w:jc w:val="both"/>
        <w:rPr>
          <w:rFonts w:ascii="仿宋_GB2312" w:hAnsi="仿宋_GB2312" w:eastAsia="仿宋_GB2312" w:cs="仿宋_GB2312"/>
          <w:color w:val="auto"/>
          <w:sz w:val="32"/>
          <w:szCs w:val="32"/>
          <w:lang w:eastAsia="zh-CN"/>
        </w:rPr>
        <w:sectPr>
          <w:pgSz w:w="11906" w:h="16838"/>
          <w:pgMar w:top="1440" w:right="1746" w:bottom="1440" w:left="1746" w:header="851" w:footer="992" w:gutter="0"/>
          <w:cols w:space="720" w:num="1"/>
          <w:docGrid w:type="lines" w:linePitch="312" w:charSpace="0"/>
        </w:sectPr>
      </w:pPr>
      <w:r>
        <w:rPr>
          <w:rFonts w:hint="eastAsia" w:ascii="仿宋_GB2312" w:hAnsi="仿宋_GB2312" w:eastAsia="仿宋_GB2312" w:cs="仿宋_GB2312"/>
          <w:color w:val="auto"/>
          <w:sz w:val="32"/>
          <w:szCs w:val="32"/>
          <w:lang w:eastAsia="zh-CN"/>
        </w:rPr>
        <w:t>电话：0310—8168191   8168190</w:t>
      </w:r>
    </w:p>
    <w:p>
      <w:pPr>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w:t>
      </w:r>
    </w:p>
    <w:p>
      <w:pPr>
        <w:rPr>
          <w:color w:val="auto"/>
          <w:lang w:eastAsia="zh-CN"/>
        </w:rPr>
      </w:pPr>
    </w:p>
    <w:p>
      <w:pPr>
        <w:jc w:val="center"/>
        <w:rPr>
          <w:rFonts w:ascii="仿宋_GB2312" w:hAnsi="仿宋_GB2312" w:eastAsia="仿宋_GB2312" w:cs="仿宋_GB2312"/>
          <w:sz w:val="36"/>
          <w:szCs w:val="36"/>
          <w:lang w:eastAsia="zh-CN"/>
        </w:rPr>
      </w:pP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市油脂类食品安全国家标准跟踪评价企业本底情况登记表</w:t>
      </w:r>
    </w:p>
    <w:p>
      <w:pPr>
        <w:jc w:val="center"/>
        <w:rPr>
          <w:rFonts w:ascii="仿宋_GB2312" w:hAnsi="仿宋_GB2312" w:eastAsia="仿宋_GB2312" w:cs="仿宋_GB2312"/>
          <w:sz w:val="36"/>
          <w:szCs w:val="36"/>
          <w:lang w:eastAsia="zh-CN"/>
        </w:rPr>
      </w:pPr>
      <w:r>
        <w:rPr>
          <w:sz w:val="36"/>
          <w:lang w:eastAsia="zh-CN" w:bidi="ar-SA"/>
        </w:rPr>
        <mc:AlternateContent>
          <mc:Choice Requires="wps">
            <w:drawing>
              <wp:anchor distT="0" distB="0" distL="114300" distR="114300" simplePos="0" relativeHeight="251684864" behindDoc="0" locked="0" layoutInCell="1" allowOverlap="1">
                <wp:simplePos x="0" y="0"/>
                <wp:positionH relativeFrom="column">
                  <wp:posOffset>4326890</wp:posOffset>
                </wp:positionH>
                <wp:positionV relativeFrom="paragraph">
                  <wp:posOffset>295910</wp:posOffset>
                </wp:positionV>
                <wp:extent cx="1238250" cy="635"/>
                <wp:effectExtent l="0" t="0" r="0" b="0"/>
                <wp:wrapNone/>
                <wp:docPr id="3" name="直线 26"/>
                <wp:cNvGraphicFramePr/>
                <a:graphic xmlns:a="http://schemas.openxmlformats.org/drawingml/2006/main">
                  <a:graphicData uri="http://schemas.microsoft.com/office/word/2010/wordprocessingShape">
                    <wps:wsp>
                      <wps:cNvCnPr/>
                      <wps:spPr>
                        <a:xfrm>
                          <a:off x="0" y="0"/>
                          <a:ext cx="123825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26" o:spid="_x0000_s1026" o:spt="20" style="position:absolute;left:0pt;margin-left:340.7pt;margin-top:23.3pt;height:0.05pt;width:97.5pt;z-index:251684864;mso-width-relative:page;mso-height-relative:page;" filled="f" stroked="t" coordsize="21600,21600" o:gfxdata="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REATdgAAAAJAQAADwAAAAAAAAABACAAAAAiAAAAZHJzL2Rvd25y&#10;ZXYueG1sUEsBAhQAFAAAAAgAh07iQHo56srFAQAAhAMAAA4AAAAAAAAAAQAgAAAAJwEAAGRycy9l&#10;Mm9Eb2MueG1sUEsFBgAAAAAGAAYAWQEAAF4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sz w:val="36"/>
          <w:szCs w:val="36"/>
          <w:lang w:eastAsia="zh-CN"/>
        </w:rPr>
        <w:t>（标准名称：          ）</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企业名称</w:t>
            </w:r>
          </w:p>
        </w:tc>
        <w:tc>
          <w:tcPr>
            <w:tcW w:w="2362" w:type="dxa"/>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地址</w:t>
            </w:r>
          </w:p>
        </w:tc>
        <w:tc>
          <w:tcPr>
            <w:tcW w:w="2362" w:type="dxa"/>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联系人</w:t>
            </w:r>
          </w:p>
        </w:tc>
        <w:tc>
          <w:tcPr>
            <w:tcW w:w="2362" w:type="dxa"/>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联系方式</w:t>
            </w:r>
          </w:p>
        </w:tc>
        <w:tc>
          <w:tcPr>
            <w:tcW w:w="2363" w:type="dxa"/>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产品品种</w:t>
            </w:r>
          </w:p>
        </w:tc>
        <w:tc>
          <w:tcPr>
            <w:tcW w:w="2363" w:type="dxa"/>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2"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c>
          <w:tcPr>
            <w:tcW w:w="2363" w:type="dxa"/>
          </w:tcPr>
          <w:p>
            <w:pPr>
              <w:jc w:val="center"/>
              <w:rPr>
                <w:rFonts w:ascii="仿宋_GB2312" w:hAnsi="仿宋_GB2312" w:eastAsia="仿宋_GB2312" w:cs="仿宋_GB2312"/>
                <w:sz w:val="36"/>
                <w:szCs w:val="36"/>
                <w:lang w:eastAsia="zh-CN"/>
              </w:rPr>
            </w:pPr>
          </w:p>
        </w:tc>
      </w:tr>
    </w:tbl>
    <w:p>
      <w:pPr>
        <w:rPr>
          <w:rFonts w:ascii="仿宋_GB2312" w:hAnsi="仿宋_GB2312" w:eastAsia="仿宋_GB2312" w:cs="仿宋_GB2312"/>
          <w:sz w:val="28"/>
          <w:szCs w:val="28"/>
          <w:lang w:eastAsia="zh-CN"/>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附件2</w:t>
      </w:r>
    </w:p>
    <w:p>
      <w:pPr>
        <w:jc w:val="center"/>
        <w:rPr>
          <w:rFonts w:ascii="仿宋_GB2312" w:hAnsi="仿宋_GB2312" w:eastAsia="仿宋_GB2312" w:cs="仿宋_GB2312"/>
          <w:sz w:val="36"/>
          <w:szCs w:val="36"/>
          <w:lang w:eastAsia="zh-CN"/>
        </w:rPr>
      </w:pP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市油脂类食品安全国家标准跟踪评价问卷调查表</w:t>
      </w:r>
    </w:p>
    <w:p>
      <w:pPr>
        <w:jc w:val="center"/>
        <w:rPr>
          <w:rFonts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（产品专项跟踪评价用）</w:t>
      </w:r>
    </w:p>
    <w:p>
      <w:pPr>
        <w:spacing w:after="400" w:line="360" w:lineRule="auto"/>
        <w:ind w:firstLine="1767" w:firstLineChars="550"/>
        <w:rPr>
          <w:rFonts w:eastAsiaTheme="minorEastAsia"/>
          <w:b/>
          <w:color w:val="auto"/>
          <w:sz w:val="32"/>
          <w:lang w:eastAsia="zh-CN"/>
        </w:rPr>
      </w:pPr>
    </w:p>
    <w:p>
      <w:pPr>
        <w:jc w:val="left"/>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问卷调查表到邮箱hbbzgzpj@126.com中下载，密码：shipin206</w:t>
      </w:r>
    </w:p>
    <w:p>
      <w:pPr>
        <w:jc w:val="cente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ascii="仿宋_GB2312" w:hAnsi="仿宋_GB2312" w:eastAsia="仿宋_GB2312" w:cs="仿宋_GB2312"/>
          <w:sz w:val="28"/>
          <w:szCs w:val="28"/>
          <w:lang w:eastAsia="zh-CN"/>
        </w:rPr>
      </w:pPr>
    </w:p>
    <w:p>
      <w:pPr>
        <w:rPr>
          <w:rFonts w:ascii="仿宋_GB2312" w:hAnsi="仿宋_GB2312" w:eastAsia="仿宋_GB2312" w:cs="仿宋_GB2312"/>
          <w:sz w:val="28"/>
          <w:szCs w:val="28"/>
          <w:lang w:eastAsia="zh-CN"/>
        </w:rPr>
      </w:pPr>
    </w:p>
    <w:p>
      <w:pPr>
        <w:rPr>
          <w:rFonts w:ascii="仿宋_GB2312" w:hAnsi="仿宋_GB2312" w:eastAsia="仿宋_GB2312" w:cs="仿宋_GB2312"/>
          <w:sz w:val="28"/>
          <w:szCs w:val="28"/>
          <w:lang w:eastAsia="zh-CN"/>
        </w:rPr>
      </w:pPr>
    </w:p>
    <w:p>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附件3</w:t>
      </w:r>
    </w:p>
    <w:p>
      <w:pPr>
        <w:jc w:val="center"/>
        <w:rPr>
          <w:rFonts w:cs="仿宋_GB2312" w:asciiTheme="majorEastAsia" w:hAnsiTheme="majorEastAsia" w:eastAsiaTheme="majorEastAsia"/>
          <w:sz w:val="32"/>
          <w:szCs w:val="32"/>
          <w:lang w:eastAsia="zh-CN"/>
        </w:rPr>
      </w:pP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lang w:eastAsia="zh-CN"/>
        </w:rPr>
        <w:t>市</w:t>
      </w:r>
      <w:r>
        <w:rPr>
          <w:rFonts w:hint="eastAsia" w:cs="仿宋_GB2312" w:asciiTheme="majorEastAsia" w:hAnsiTheme="majorEastAsia" w:eastAsiaTheme="majorEastAsia"/>
          <w:sz w:val="32"/>
          <w:szCs w:val="32"/>
          <w:lang w:eastAsia="zh-CN"/>
        </w:rPr>
        <w:t>食品安全国家标准跟踪评价现场调查表</w:t>
      </w:r>
    </w:p>
    <w:p>
      <w:pPr>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（标准名称</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rPr>
          <w:lang w:eastAsia="zh-CN"/>
        </w:rPr>
      </w:pPr>
    </w:p>
    <w:p>
      <w:pPr>
        <w:rPr>
          <w:u w:val="single"/>
          <w:lang w:eastAsia="zh-CN"/>
        </w:rPr>
      </w:pPr>
      <w:r>
        <w:rPr>
          <w:rFonts w:hint="eastAsia"/>
          <w:lang w:eastAsia="zh-CN"/>
        </w:rPr>
        <w:t>调查地区：</w:t>
      </w:r>
      <w:r>
        <w:rPr>
          <w:rFonts w:hint="eastAsia"/>
          <w:u w:val="single"/>
          <w:lang w:eastAsia="zh-CN"/>
        </w:rPr>
        <w:t xml:space="preserve">                    </w:t>
      </w:r>
      <w:r>
        <w:rPr>
          <w:rFonts w:hint="eastAsia"/>
          <w:lang w:eastAsia="zh-CN"/>
        </w:rPr>
        <w:t>调查时间：</w:t>
      </w:r>
      <w:r>
        <w:rPr>
          <w:rFonts w:hint="eastAsia"/>
          <w:u w:val="single"/>
          <w:lang w:eastAsia="zh-CN"/>
        </w:rPr>
        <w:t xml:space="preserve">                        </w:t>
      </w:r>
    </w:p>
    <w:p>
      <w:pPr>
        <w:rPr>
          <w:lang w:eastAsia="zh-CN"/>
        </w:rPr>
      </w:pPr>
    </w:p>
    <w:p>
      <w:pPr>
        <w:numPr>
          <w:ilvl w:val="0"/>
          <w:numId w:val="1"/>
        </w:numPr>
        <w:rPr>
          <w:lang w:eastAsia="zh-CN"/>
        </w:rPr>
      </w:pPr>
      <w:r>
        <w:rPr>
          <w:rFonts w:hint="eastAsia"/>
          <w:lang w:eastAsia="zh-CN"/>
        </w:rPr>
        <w:t>被调查者基本信息：</w:t>
      </w:r>
    </w:p>
    <w:p>
      <w:pPr>
        <w:rPr>
          <w:lang w:eastAsia="zh-CN"/>
        </w:rPr>
      </w:pPr>
    </w:p>
    <w:p>
      <w:pPr>
        <w:rPr>
          <w:u w:val="single"/>
          <w:lang w:eastAsia="zh-CN"/>
        </w:rPr>
      </w:pPr>
      <w:r>
        <w:rPr>
          <w:rFonts w:hint="eastAsia"/>
          <w:lang w:eastAsia="zh-CN"/>
        </w:rPr>
        <w:t>企业名称：</w:t>
      </w:r>
      <w:r>
        <w:rPr>
          <w:rFonts w:hint="eastAsia"/>
          <w:u w:val="single"/>
          <w:lang w:eastAsia="zh-CN"/>
        </w:rPr>
        <w:t xml:space="preserve">                                </w:t>
      </w:r>
    </w:p>
    <w:p>
      <w:pPr>
        <w:rPr>
          <w:u w:val="single"/>
          <w:lang w:eastAsia="zh-CN"/>
        </w:rPr>
      </w:pPr>
    </w:p>
    <w:p>
      <w:pPr>
        <w:rPr>
          <w:lang w:eastAsia="zh-CN"/>
        </w:rPr>
      </w:pPr>
      <w:r>
        <w:rPr>
          <w:rFonts w:hint="eastAsia"/>
          <w:lang w:eastAsia="zh-CN"/>
        </w:rPr>
        <w:t>地址：</w:t>
      </w:r>
      <w:r>
        <w:rPr>
          <w:rFonts w:hint="eastAsia"/>
          <w:u w:val="single"/>
          <w:lang w:eastAsia="zh-CN"/>
        </w:rPr>
        <w:t xml:space="preserve">       </w:t>
      </w:r>
      <w:r>
        <w:rPr>
          <w:rFonts w:hint="eastAsia"/>
          <w:lang w:eastAsia="zh-CN"/>
        </w:rPr>
        <w:t>省</w:t>
      </w:r>
      <w:r>
        <w:rPr>
          <w:rFonts w:hint="eastAsia"/>
          <w:u w:val="single"/>
          <w:lang w:eastAsia="zh-CN"/>
        </w:rPr>
        <w:t xml:space="preserve">        </w:t>
      </w:r>
      <w:r>
        <w:rPr>
          <w:rFonts w:hint="eastAsia"/>
          <w:lang w:eastAsia="zh-CN"/>
        </w:rPr>
        <w:t>市</w:t>
      </w:r>
      <w:r>
        <w:rPr>
          <w:rFonts w:hint="eastAsia"/>
          <w:u w:val="single"/>
          <w:lang w:eastAsia="zh-CN"/>
        </w:rPr>
        <w:t xml:space="preserve">            </w:t>
      </w:r>
      <w:r>
        <w:rPr>
          <w:rFonts w:hint="eastAsia"/>
          <w:lang w:eastAsia="zh-CN"/>
        </w:rPr>
        <w:t>县（市、区）</w:t>
      </w:r>
    </w:p>
    <w:p>
      <w:pPr>
        <w:rPr>
          <w:lang w:eastAsia="zh-CN"/>
        </w:rPr>
      </w:pPr>
    </w:p>
    <w:p>
      <w:pPr>
        <w:rPr>
          <w:lang w:eastAsia="zh-CN"/>
        </w:rPr>
      </w:pPr>
      <w:r>
        <w:rPr>
          <w:rFonts w:hint="eastAsia"/>
          <w:lang w:eastAsia="zh-CN"/>
        </w:rPr>
        <w:t>负责人姓名：</w:t>
      </w:r>
      <w:r>
        <w:rPr>
          <w:rFonts w:hint="eastAsia"/>
          <w:u w:val="single"/>
          <w:lang w:eastAsia="zh-CN"/>
        </w:rPr>
        <w:t xml:space="preserve">                       </w:t>
      </w:r>
      <w:r>
        <w:rPr>
          <w:rFonts w:hint="eastAsia"/>
          <w:lang w:eastAsia="zh-CN"/>
        </w:rPr>
        <w:t>，联系电话</w:t>
      </w:r>
      <w:r>
        <w:rPr>
          <w:rFonts w:hint="eastAsia"/>
          <w:u w:val="single"/>
          <w:lang w:eastAsia="zh-CN"/>
        </w:rPr>
        <w:t xml:space="preserve">                       </w:t>
      </w:r>
      <w:r>
        <w:rPr>
          <w:rFonts w:hint="eastAsia"/>
          <w:lang w:eastAsia="zh-CN"/>
        </w:rPr>
        <w:t>，</w:t>
      </w:r>
    </w:p>
    <w:p>
      <w:pPr>
        <w:rPr>
          <w:lang w:eastAsia="zh-CN"/>
        </w:rPr>
      </w:pPr>
    </w:p>
    <w:p>
      <w:pPr>
        <w:rPr>
          <w:u w:val="single"/>
          <w:lang w:eastAsia="zh-CN"/>
        </w:rPr>
      </w:pPr>
      <w:r>
        <w:rPr>
          <w:rFonts w:hint="eastAsia"/>
          <w:lang w:eastAsia="zh-CN"/>
        </w:rPr>
        <w:t>电子信箱：</w:t>
      </w:r>
      <w:r>
        <w:rPr>
          <w:rFonts w:hint="eastAsia"/>
          <w:u w:val="single"/>
          <w:lang w:eastAsia="zh-CN"/>
        </w:rPr>
        <w:t xml:space="preserve">                             </w:t>
      </w:r>
    </w:p>
    <w:p>
      <w:pPr>
        <w:rPr>
          <w:u w:val="single"/>
          <w:lang w:eastAsia="zh-CN"/>
        </w:rPr>
      </w:pPr>
    </w:p>
    <w:p>
      <w:pPr>
        <w:numPr>
          <w:ilvl w:val="0"/>
          <w:numId w:val="1"/>
        </w:numPr>
        <w:rPr>
          <w:lang w:eastAsia="zh-CN"/>
        </w:rPr>
      </w:pPr>
      <w:r>
        <w:rPr>
          <w:rFonts w:hint="eastAsia"/>
          <w:lang w:eastAsia="zh-CN"/>
        </w:rPr>
        <w:t>食品产品信息：</w:t>
      </w:r>
    </w:p>
    <w:p>
      <w:pPr>
        <w:rPr>
          <w:u w:val="single"/>
          <w:lang w:eastAsia="zh-CN"/>
        </w:rPr>
      </w:pPr>
      <w:r>
        <w:rPr>
          <w:rFonts w:hint="eastAsia"/>
          <w:lang w:eastAsia="zh-CN"/>
        </w:rPr>
        <w:t>产品名称：</w:t>
      </w:r>
      <w:r>
        <w:rPr>
          <w:rFonts w:hint="eastAsia"/>
          <w:u w:val="single"/>
          <w:lang w:eastAsia="zh-CN"/>
        </w:rPr>
        <w:t xml:space="preserve">                             </w:t>
      </w:r>
    </w:p>
    <w:p>
      <w:pPr>
        <w:rPr>
          <w:u w:val="single"/>
          <w:lang w:eastAsia="zh-CN"/>
        </w:rPr>
      </w:pPr>
    </w:p>
    <w:p>
      <w:pPr>
        <w:rPr>
          <w:u w:val="single"/>
          <w:lang w:eastAsia="zh-CN"/>
        </w:rPr>
      </w:pPr>
      <w:r>
        <w:rPr>
          <w:rFonts w:hint="eastAsia"/>
          <w:lang w:eastAsia="zh-CN"/>
        </w:rPr>
        <w:t>主要生产工艺流程：</w:t>
      </w:r>
      <w:r>
        <w:rPr>
          <w:rFonts w:hint="eastAsia"/>
          <w:u w:val="single"/>
          <w:lang w:eastAsia="zh-CN"/>
        </w:rPr>
        <w:t xml:space="preserve">                                       </w:t>
      </w:r>
    </w:p>
    <w:p>
      <w:pPr>
        <w:rPr>
          <w:u w:val="single"/>
          <w:lang w:eastAsia="zh-CN"/>
        </w:rPr>
      </w:pPr>
    </w:p>
    <w:p>
      <w:pPr>
        <w:rPr>
          <w:u w:val="single"/>
          <w:lang w:eastAsia="zh-CN"/>
        </w:rPr>
      </w:pPr>
      <w:r>
        <w:rPr>
          <w:rFonts w:hint="eastAsia"/>
          <w:lang w:eastAsia="zh-CN"/>
        </w:rPr>
        <w:t>执行标准：</w:t>
      </w:r>
      <w:r>
        <w:rPr>
          <w:rFonts w:hint="eastAsia"/>
          <w:u w:val="single"/>
          <w:lang w:eastAsia="zh-CN"/>
        </w:rPr>
        <w:t xml:space="preserve">                             </w:t>
      </w:r>
    </w:p>
    <w:p>
      <w:pPr>
        <w:rPr>
          <w:u w:val="single"/>
          <w:lang w:eastAsia="zh-CN"/>
        </w:rPr>
      </w:pPr>
    </w:p>
    <w:p>
      <w:pPr>
        <w:rPr>
          <w:u w:val="single"/>
          <w:lang w:eastAsia="zh-CN"/>
        </w:rPr>
      </w:pPr>
      <w:r>
        <w:rPr>
          <w:rFonts w:hint="eastAsia"/>
          <w:lang w:eastAsia="zh-CN"/>
        </w:rPr>
        <w:t>主要安全指标数值：</w:t>
      </w:r>
      <w:r>
        <w:rPr>
          <w:rFonts w:hint="eastAsia"/>
          <w:u w:val="single"/>
          <w:lang w:eastAsia="zh-CN"/>
        </w:rPr>
        <w:t xml:space="preserve">                                       </w:t>
      </w:r>
    </w:p>
    <w:p>
      <w:pPr>
        <w:rPr>
          <w:u w:val="single"/>
          <w:lang w:eastAsia="zh-CN"/>
        </w:rPr>
      </w:pPr>
    </w:p>
    <w:p>
      <w:pPr>
        <w:rPr>
          <w:u w:val="single"/>
          <w:lang w:eastAsia="zh-CN"/>
        </w:rPr>
      </w:pPr>
      <w:r>
        <w:rPr>
          <w:rFonts w:hint="eastAsia"/>
          <w:lang w:eastAsia="zh-CN"/>
        </w:rPr>
        <w:t>其他：</w:t>
      </w:r>
      <w:r>
        <w:rPr>
          <w:rFonts w:hint="eastAsia"/>
          <w:u w:val="single"/>
          <w:lang w:eastAsia="zh-CN"/>
        </w:rPr>
        <w:t xml:space="preserve">                                                   </w:t>
      </w:r>
    </w:p>
    <w:p>
      <w:pPr>
        <w:rPr>
          <w:u w:val="single"/>
          <w:lang w:eastAsia="zh-CN"/>
        </w:rPr>
      </w:pPr>
    </w:p>
    <w:p>
      <w:pPr>
        <w:numPr>
          <w:ilvl w:val="0"/>
          <w:numId w:val="1"/>
        </w:numPr>
        <w:rPr>
          <w:lang w:eastAsia="zh-CN"/>
        </w:rPr>
      </w:pPr>
      <w:r>
        <w:rPr>
          <w:rFonts w:hint="eastAsia"/>
          <w:lang w:eastAsia="zh-CN"/>
        </w:rPr>
        <w:t>征求意见：</w:t>
      </w:r>
    </w:p>
    <w:p>
      <w:pPr>
        <w:rPr>
          <w:lang w:eastAsia="zh-CN"/>
        </w:rPr>
      </w:pPr>
    </w:p>
    <w:p>
      <w:pPr>
        <w:rPr>
          <w:u w:val="single"/>
          <w:lang w:eastAsia="zh-CN"/>
        </w:rPr>
      </w:pPr>
      <w:r>
        <w:rPr>
          <w:rFonts w:hint="eastAsia"/>
          <w:lang w:eastAsia="zh-CN"/>
        </w:rPr>
        <w:t>执行相关食品产品标准、规范标准、检验方法标准、通用标准涉及的指标限量等食品安全标准遇到的问题：</w:t>
      </w:r>
      <w:r>
        <w:rPr>
          <w:rFonts w:hint="eastAsia"/>
          <w:u w:val="single"/>
          <w:lang w:eastAsia="zh-CN"/>
        </w:rPr>
        <w:t xml:space="preserve">                                             </w:t>
      </w:r>
    </w:p>
    <w:p>
      <w:pPr>
        <w:rPr>
          <w:u w:val="single"/>
          <w:lang w:eastAsia="zh-CN"/>
        </w:rPr>
      </w:pPr>
    </w:p>
    <w:p>
      <w:pPr>
        <w:rPr>
          <w:u w:val="single"/>
          <w:lang w:eastAsia="zh-CN"/>
        </w:rPr>
      </w:pPr>
      <w:r>
        <w:rPr>
          <w:rFonts w:hint="eastAsia"/>
          <w:u w:val="single"/>
          <w:lang w:eastAsia="zh-CN"/>
        </w:rPr>
        <w:t xml:space="preserve">                                                                     </w:t>
      </w:r>
    </w:p>
    <w:p>
      <w:pPr>
        <w:rPr>
          <w:u w:val="single"/>
          <w:lang w:eastAsia="zh-CN"/>
        </w:rPr>
      </w:pPr>
    </w:p>
    <w:p>
      <w:pPr>
        <w:rPr>
          <w:u w:val="single"/>
          <w:lang w:eastAsia="zh-CN"/>
        </w:rPr>
      </w:pPr>
      <w:r>
        <w:rPr>
          <w:rFonts w:hint="eastAsia"/>
          <w:lang w:eastAsia="zh-CN"/>
        </w:rPr>
        <w:t>对标准制修订、标准体系建设的意见建议：</w:t>
      </w:r>
      <w:r>
        <w:rPr>
          <w:rFonts w:hint="eastAsia"/>
          <w:u w:val="single"/>
          <w:lang w:eastAsia="zh-CN"/>
        </w:rPr>
        <w:t xml:space="preserve">                               </w:t>
      </w:r>
    </w:p>
    <w:p>
      <w:pPr>
        <w:rPr>
          <w:u w:val="single"/>
          <w:lang w:eastAsia="zh-CN"/>
        </w:rPr>
      </w:pPr>
    </w:p>
    <w:p>
      <w:pPr>
        <w:rPr>
          <w:u w:val="single"/>
          <w:lang w:eastAsia="zh-CN"/>
        </w:rPr>
        <w:sectPr>
          <w:pgSz w:w="11906" w:h="16838"/>
          <w:pgMar w:top="1440" w:right="1800" w:bottom="1440" w:left="1800" w:header="851" w:footer="992" w:gutter="0"/>
          <w:cols w:space="425" w:num="1"/>
          <w:docGrid w:type="lines" w:linePitch="312" w:charSpace="0"/>
        </w:sectPr>
      </w:pPr>
      <w:r>
        <w:rPr>
          <w:rFonts w:hint="eastAsia"/>
          <w:u w:val="single"/>
          <w:lang w:eastAsia="zh-CN"/>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附件4</w:t>
      </w:r>
    </w:p>
    <w:p>
      <w:pPr>
        <w:jc w:val="center"/>
        <w:rPr>
          <w:rFonts w:ascii="宋体" w:hAnsi="宋体" w:eastAsia="宋体" w:cs="宋体"/>
          <w:sz w:val="30"/>
          <w:szCs w:val="30"/>
          <w:lang w:eastAsia="zh-CN"/>
        </w:rPr>
      </w:pPr>
      <w:r>
        <w:rPr>
          <w:rFonts w:hint="eastAsia" w:ascii="宋体" w:hAnsi="宋体" w:eastAsia="宋体" w:cs="宋体"/>
          <w:sz w:val="30"/>
          <w:szCs w:val="30"/>
          <w:u w:val="single"/>
          <w:lang w:eastAsia="zh-CN"/>
        </w:rPr>
        <w:t xml:space="preserve">     </w:t>
      </w:r>
      <w:r>
        <w:rPr>
          <w:rFonts w:hint="eastAsia" w:ascii="宋体" w:hAnsi="宋体" w:eastAsia="宋体" w:cs="宋体"/>
          <w:sz w:val="30"/>
          <w:szCs w:val="30"/>
          <w:lang w:eastAsia="zh-CN"/>
        </w:rPr>
        <w:t>市油脂类食品安全国家标准跟踪评价意见建议汇总表</w:t>
      </w:r>
    </w:p>
    <w:p>
      <w:pPr>
        <w:numPr>
          <w:ilvl w:val="0"/>
          <w:numId w:val="2"/>
        </w:numPr>
        <w:rPr>
          <w:lang w:eastAsia="zh-CN"/>
        </w:rPr>
      </w:pPr>
      <w:r>
        <w:rPr>
          <w:rFonts w:hint="eastAsia"/>
          <w:lang w:eastAsia="zh-CN"/>
        </w:rPr>
        <w:t>对食品产品标准及涉及的生产规范标准、检验方法标准、通用标准的意见建议:</w:t>
      </w:r>
    </w:p>
    <w:tbl>
      <w:tblPr>
        <w:tblStyle w:val="6"/>
        <w:tblW w:w="13540" w:type="dxa"/>
        <w:jc w:val="center"/>
        <w:tblInd w:w="0" w:type="dxa"/>
        <w:tblLayout w:type="fixed"/>
        <w:tblCellMar>
          <w:top w:w="0" w:type="dxa"/>
          <w:left w:w="10" w:type="dxa"/>
          <w:bottom w:w="0" w:type="dxa"/>
          <w:right w:w="10" w:type="dxa"/>
        </w:tblCellMar>
      </w:tblPr>
      <w:tblGrid>
        <w:gridCol w:w="3985"/>
        <w:gridCol w:w="3345"/>
        <w:gridCol w:w="3167"/>
        <w:gridCol w:w="3043"/>
      </w:tblGrid>
      <w:tr>
        <w:tblPrEx>
          <w:tblLayout w:type="fixed"/>
          <w:tblCellMar>
            <w:top w:w="0" w:type="dxa"/>
            <w:left w:w="10" w:type="dxa"/>
            <w:bottom w:w="0" w:type="dxa"/>
            <w:right w:w="10" w:type="dxa"/>
          </w:tblCellMar>
        </w:tblPrEx>
        <w:trPr>
          <w:trHeight w:val="695" w:hRule="exact"/>
          <w:jc w:val="center"/>
        </w:trPr>
        <w:tc>
          <w:tcPr>
            <w:tcW w:w="3985" w:type="dxa"/>
            <w:tcBorders>
              <w:top w:val="single" w:color="auto" w:sz="4" w:space="0"/>
              <w:left w:val="single" w:color="auto" w:sz="4" w:space="0"/>
            </w:tcBorders>
            <w:shd w:val="clear" w:color="auto" w:fill="FFFFFF"/>
            <w:vAlign w:val="center"/>
          </w:tcPr>
          <w:p>
            <w:pPr>
              <w:pStyle w:val="8"/>
              <w:spacing w:line="240" w:lineRule="auto"/>
              <w:ind w:firstLine="0"/>
              <w:jc w:val="center"/>
            </w:pPr>
            <w:r>
              <w:t>标准名称</w:t>
            </w:r>
          </w:p>
        </w:tc>
        <w:tc>
          <w:tcPr>
            <w:tcW w:w="3345" w:type="dxa"/>
            <w:tcBorders>
              <w:top w:val="single" w:color="auto" w:sz="4" w:space="0"/>
              <w:left w:val="single" w:color="auto" w:sz="4" w:space="0"/>
            </w:tcBorders>
            <w:shd w:val="clear" w:color="auto" w:fill="FFFFFF"/>
            <w:vAlign w:val="center"/>
          </w:tcPr>
          <w:p>
            <w:pPr>
              <w:pStyle w:val="8"/>
              <w:spacing w:line="240" w:lineRule="auto"/>
              <w:ind w:firstLine="0"/>
              <w:jc w:val="center"/>
            </w:pPr>
            <w:r>
              <w:t>标准条目及内容</w:t>
            </w:r>
          </w:p>
        </w:tc>
        <w:tc>
          <w:tcPr>
            <w:tcW w:w="3167" w:type="dxa"/>
            <w:tcBorders>
              <w:top w:val="single" w:color="auto" w:sz="4" w:space="0"/>
              <w:left w:val="single" w:color="auto" w:sz="4" w:space="0"/>
            </w:tcBorders>
            <w:shd w:val="clear" w:color="auto" w:fill="FFFFFF"/>
            <w:vAlign w:val="center"/>
          </w:tcPr>
          <w:p>
            <w:pPr>
              <w:pStyle w:val="8"/>
              <w:spacing w:line="240" w:lineRule="auto"/>
              <w:ind w:firstLine="0"/>
              <w:jc w:val="center"/>
            </w:pPr>
            <w:r>
              <w:t>修改建议</w:t>
            </w:r>
          </w:p>
        </w:tc>
        <w:tc>
          <w:tcPr>
            <w:tcW w:w="3043"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pPr>
            <w:r>
              <w:t>理由</w:t>
            </w:r>
          </w:p>
        </w:tc>
      </w:tr>
      <w:tr>
        <w:tblPrEx>
          <w:tblLayout w:type="fixed"/>
          <w:tblCellMar>
            <w:top w:w="0" w:type="dxa"/>
            <w:left w:w="10" w:type="dxa"/>
            <w:bottom w:w="0" w:type="dxa"/>
            <w:right w:w="10" w:type="dxa"/>
          </w:tblCellMar>
        </w:tblPrEx>
        <w:trPr>
          <w:trHeight w:val="673" w:hRule="exact"/>
          <w:jc w:val="center"/>
        </w:trPr>
        <w:tc>
          <w:tcPr>
            <w:tcW w:w="3985" w:type="dxa"/>
            <w:tcBorders>
              <w:top w:val="single" w:color="auto" w:sz="4" w:space="0"/>
              <w:left w:val="single" w:color="auto" w:sz="4" w:space="0"/>
            </w:tcBorders>
            <w:shd w:val="clear" w:color="auto" w:fill="FFFFFF"/>
          </w:tcPr>
          <w:p>
            <w:pPr>
              <w:rPr>
                <w:sz w:val="10"/>
                <w:szCs w:val="10"/>
              </w:rPr>
            </w:pPr>
          </w:p>
        </w:tc>
        <w:tc>
          <w:tcPr>
            <w:tcW w:w="3345" w:type="dxa"/>
            <w:tcBorders>
              <w:top w:val="single" w:color="auto" w:sz="4" w:space="0"/>
              <w:left w:val="single" w:color="auto" w:sz="4" w:space="0"/>
            </w:tcBorders>
            <w:shd w:val="clear" w:color="auto" w:fill="FFFFFF"/>
          </w:tcPr>
          <w:p>
            <w:pPr>
              <w:rPr>
                <w:sz w:val="10"/>
                <w:szCs w:val="10"/>
              </w:rPr>
            </w:pPr>
          </w:p>
        </w:tc>
        <w:tc>
          <w:tcPr>
            <w:tcW w:w="3167" w:type="dxa"/>
            <w:tcBorders>
              <w:top w:val="single" w:color="auto" w:sz="4" w:space="0"/>
              <w:left w:val="single" w:color="auto" w:sz="4" w:space="0"/>
            </w:tcBorders>
            <w:shd w:val="clear" w:color="auto" w:fill="FFFFFF"/>
          </w:tcPr>
          <w:p>
            <w:pPr>
              <w:rPr>
                <w:sz w:val="10"/>
                <w:szCs w:val="10"/>
              </w:rPr>
            </w:pPr>
          </w:p>
        </w:tc>
        <w:tc>
          <w:tcPr>
            <w:tcW w:w="304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658" w:hRule="exact"/>
          <w:jc w:val="center"/>
        </w:trPr>
        <w:tc>
          <w:tcPr>
            <w:tcW w:w="3985" w:type="dxa"/>
            <w:tcBorders>
              <w:top w:val="single" w:color="auto" w:sz="4" w:space="0"/>
              <w:left w:val="single" w:color="auto" w:sz="4" w:space="0"/>
            </w:tcBorders>
            <w:shd w:val="clear" w:color="auto" w:fill="FFFFFF"/>
          </w:tcPr>
          <w:p>
            <w:pPr>
              <w:rPr>
                <w:sz w:val="10"/>
                <w:szCs w:val="10"/>
              </w:rPr>
            </w:pPr>
          </w:p>
        </w:tc>
        <w:tc>
          <w:tcPr>
            <w:tcW w:w="3345" w:type="dxa"/>
            <w:tcBorders>
              <w:top w:val="single" w:color="auto" w:sz="4" w:space="0"/>
              <w:left w:val="single" w:color="auto" w:sz="4" w:space="0"/>
            </w:tcBorders>
            <w:shd w:val="clear" w:color="auto" w:fill="FFFFFF"/>
          </w:tcPr>
          <w:p>
            <w:pPr>
              <w:rPr>
                <w:sz w:val="10"/>
                <w:szCs w:val="10"/>
              </w:rPr>
            </w:pPr>
          </w:p>
        </w:tc>
        <w:tc>
          <w:tcPr>
            <w:tcW w:w="3167" w:type="dxa"/>
            <w:tcBorders>
              <w:top w:val="single" w:color="auto" w:sz="4" w:space="0"/>
              <w:left w:val="single" w:color="auto" w:sz="4" w:space="0"/>
            </w:tcBorders>
            <w:shd w:val="clear" w:color="auto" w:fill="FFFFFF"/>
          </w:tcPr>
          <w:p>
            <w:pPr>
              <w:rPr>
                <w:sz w:val="10"/>
                <w:szCs w:val="10"/>
              </w:rPr>
            </w:pPr>
          </w:p>
        </w:tc>
        <w:tc>
          <w:tcPr>
            <w:tcW w:w="304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666" w:hRule="exact"/>
          <w:jc w:val="center"/>
        </w:trPr>
        <w:tc>
          <w:tcPr>
            <w:tcW w:w="3985" w:type="dxa"/>
            <w:tcBorders>
              <w:top w:val="single" w:color="auto" w:sz="4" w:space="0"/>
              <w:left w:val="single" w:color="auto" w:sz="4" w:space="0"/>
            </w:tcBorders>
            <w:shd w:val="clear" w:color="auto" w:fill="FFFFFF"/>
          </w:tcPr>
          <w:p>
            <w:pPr>
              <w:rPr>
                <w:sz w:val="10"/>
                <w:szCs w:val="10"/>
              </w:rPr>
            </w:pPr>
          </w:p>
        </w:tc>
        <w:tc>
          <w:tcPr>
            <w:tcW w:w="3345" w:type="dxa"/>
            <w:tcBorders>
              <w:top w:val="single" w:color="auto" w:sz="4" w:space="0"/>
              <w:left w:val="single" w:color="auto" w:sz="4" w:space="0"/>
            </w:tcBorders>
            <w:shd w:val="clear" w:color="auto" w:fill="FFFFFF"/>
          </w:tcPr>
          <w:p>
            <w:pPr>
              <w:rPr>
                <w:sz w:val="10"/>
                <w:szCs w:val="10"/>
              </w:rPr>
            </w:pPr>
          </w:p>
        </w:tc>
        <w:tc>
          <w:tcPr>
            <w:tcW w:w="3167" w:type="dxa"/>
            <w:tcBorders>
              <w:top w:val="single" w:color="auto" w:sz="4" w:space="0"/>
              <w:left w:val="single" w:color="auto" w:sz="4" w:space="0"/>
            </w:tcBorders>
            <w:shd w:val="clear" w:color="auto" w:fill="FFFFFF"/>
          </w:tcPr>
          <w:p>
            <w:pPr>
              <w:rPr>
                <w:sz w:val="10"/>
                <w:szCs w:val="10"/>
              </w:rPr>
            </w:pPr>
          </w:p>
        </w:tc>
        <w:tc>
          <w:tcPr>
            <w:tcW w:w="304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658" w:hRule="exact"/>
          <w:jc w:val="center"/>
        </w:trPr>
        <w:tc>
          <w:tcPr>
            <w:tcW w:w="3985" w:type="dxa"/>
            <w:tcBorders>
              <w:top w:val="single" w:color="auto" w:sz="4" w:space="0"/>
              <w:left w:val="single" w:color="auto" w:sz="4" w:space="0"/>
            </w:tcBorders>
            <w:shd w:val="clear" w:color="auto" w:fill="FFFFFF"/>
          </w:tcPr>
          <w:p>
            <w:pPr>
              <w:rPr>
                <w:sz w:val="10"/>
                <w:szCs w:val="10"/>
              </w:rPr>
            </w:pPr>
          </w:p>
        </w:tc>
        <w:tc>
          <w:tcPr>
            <w:tcW w:w="3345" w:type="dxa"/>
            <w:tcBorders>
              <w:top w:val="single" w:color="auto" w:sz="4" w:space="0"/>
              <w:left w:val="single" w:color="auto" w:sz="4" w:space="0"/>
            </w:tcBorders>
            <w:shd w:val="clear" w:color="auto" w:fill="FFFFFF"/>
          </w:tcPr>
          <w:p>
            <w:pPr>
              <w:rPr>
                <w:sz w:val="10"/>
                <w:szCs w:val="10"/>
              </w:rPr>
            </w:pPr>
          </w:p>
        </w:tc>
        <w:tc>
          <w:tcPr>
            <w:tcW w:w="3167" w:type="dxa"/>
            <w:tcBorders>
              <w:top w:val="single" w:color="auto" w:sz="4" w:space="0"/>
              <w:left w:val="single" w:color="auto" w:sz="4" w:space="0"/>
            </w:tcBorders>
            <w:shd w:val="clear" w:color="auto" w:fill="FFFFFF"/>
          </w:tcPr>
          <w:p>
            <w:pPr>
              <w:rPr>
                <w:sz w:val="10"/>
                <w:szCs w:val="10"/>
              </w:rPr>
            </w:pPr>
          </w:p>
        </w:tc>
        <w:tc>
          <w:tcPr>
            <w:tcW w:w="304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666" w:hRule="exact"/>
          <w:jc w:val="center"/>
        </w:trPr>
        <w:tc>
          <w:tcPr>
            <w:tcW w:w="3985" w:type="dxa"/>
            <w:tcBorders>
              <w:top w:val="single" w:color="auto" w:sz="4" w:space="0"/>
              <w:left w:val="single" w:color="auto" w:sz="4" w:space="0"/>
            </w:tcBorders>
            <w:shd w:val="clear" w:color="auto" w:fill="FFFFFF"/>
          </w:tcPr>
          <w:p>
            <w:pPr>
              <w:rPr>
                <w:sz w:val="10"/>
                <w:szCs w:val="10"/>
              </w:rPr>
            </w:pPr>
          </w:p>
        </w:tc>
        <w:tc>
          <w:tcPr>
            <w:tcW w:w="3345" w:type="dxa"/>
            <w:tcBorders>
              <w:top w:val="single" w:color="auto" w:sz="4" w:space="0"/>
              <w:left w:val="single" w:color="auto" w:sz="4" w:space="0"/>
            </w:tcBorders>
            <w:shd w:val="clear" w:color="auto" w:fill="FFFFFF"/>
          </w:tcPr>
          <w:p>
            <w:pPr>
              <w:rPr>
                <w:sz w:val="10"/>
                <w:szCs w:val="10"/>
              </w:rPr>
            </w:pPr>
          </w:p>
        </w:tc>
        <w:tc>
          <w:tcPr>
            <w:tcW w:w="3167" w:type="dxa"/>
            <w:tcBorders>
              <w:top w:val="single" w:color="auto" w:sz="4" w:space="0"/>
              <w:left w:val="single" w:color="auto" w:sz="4" w:space="0"/>
            </w:tcBorders>
            <w:shd w:val="clear" w:color="auto" w:fill="FFFFFF"/>
          </w:tcPr>
          <w:p>
            <w:pPr>
              <w:rPr>
                <w:sz w:val="10"/>
                <w:szCs w:val="10"/>
              </w:rPr>
            </w:pPr>
          </w:p>
        </w:tc>
        <w:tc>
          <w:tcPr>
            <w:tcW w:w="304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666" w:hRule="exact"/>
          <w:jc w:val="center"/>
        </w:trPr>
        <w:tc>
          <w:tcPr>
            <w:tcW w:w="3985" w:type="dxa"/>
            <w:tcBorders>
              <w:top w:val="single" w:color="auto" w:sz="4" w:space="0"/>
              <w:left w:val="single" w:color="auto" w:sz="4" w:space="0"/>
            </w:tcBorders>
            <w:shd w:val="clear" w:color="auto" w:fill="FFFFFF"/>
          </w:tcPr>
          <w:p>
            <w:pPr>
              <w:rPr>
                <w:sz w:val="10"/>
                <w:szCs w:val="10"/>
              </w:rPr>
            </w:pPr>
          </w:p>
        </w:tc>
        <w:tc>
          <w:tcPr>
            <w:tcW w:w="3345" w:type="dxa"/>
            <w:tcBorders>
              <w:top w:val="single" w:color="auto" w:sz="4" w:space="0"/>
              <w:left w:val="single" w:color="auto" w:sz="4" w:space="0"/>
            </w:tcBorders>
            <w:shd w:val="clear" w:color="auto" w:fill="FFFFFF"/>
          </w:tcPr>
          <w:p>
            <w:pPr>
              <w:rPr>
                <w:sz w:val="10"/>
                <w:szCs w:val="10"/>
              </w:rPr>
            </w:pPr>
          </w:p>
        </w:tc>
        <w:tc>
          <w:tcPr>
            <w:tcW w:w="3167" w:type="dxa"/>
            <w:tcBorders>
              <w:top w:val="single" w:color="auto" w:sz="4" w:space="0"/>
              <w:left w:val="single" w:color="auto" w:sz="4" w:space="0"/>
            </w:tcBorders>
            <w:shd w:val="clear" w:color="auto" w:fill="FFFFFF"/>
          </w:tcPr>
          <w:p>
            <w:pPr>
              <w:rPr>
                <w:sz w:val="10"/>
                <w:szCs w:val="10"/>
              </w:rPr>
            </w:pPr>
          </w:p>
        </w:tc>
        <w:tc>
          <w:tcPr>
            <w:tcW w:w="304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705" w:hRule="exact"/>
          <w:jc w:val="center"/>
        </w:trPr>
        <w:tc>
          <w:tcPr>
            <w:tcW w:w="3985" w:type="dxa"/>
            <w:tcBorders>
              <w:top w:val="single" w:color="auto" w:sz="4" w:space="0"/>
              <w:left w:val="single" w:color="auto" w:sz="4" w:space="0"/>
              <w:bottom w:val="single" w:color="auto" w:sz="4" w:space="0"/>
            </w:tcBorders>
            <w:shd w:val="clear" w:color="auto" w:fill="FFFFFF"/>
          </w:tcPr>
          <w:p>
            <w:pPr>
              <w:rPr>
                <w:sz w:val="10"/>
                <w:szCs w:val="10"/>
              </w:rPr>
            </w:pPr>
          </w:p>
        </w:tc>
        <w:tc>
          <w:tcPr>
            <w:tcW w:w="3345" w:type="dxa"/>
            <w:tcBorders>
              <w:top w:val="single" w:color="auto" w:sz="4" w:space="0"/>
              <w:left w:val="single" w:color="auto" w:sz="4" w:space="0"/>
              <w:bottom w:val="single" w:color="auto" w:sz="4" w:space="0"/>
            </w:tcBorders>
            <w:shd w:val="clear" w:color="auto" w:fill="FFFFFF"/>
          </w:tcPr>
          <w:p>
            <w:pPr>
              <w:rPr>
                <w:sz w:val="10"/>
                <w:szCs w:val="10"/>
              </w:rPr>
            </w:pPr>
          </w:p>
        </w:tc>
        <w:tc>
          <w:tcPr>
            <w:tcW w:w="3167" w:type="dxa"/>
            <w:tcBorders>
              <w:top w:val="single" w:color="auto" w:sz="4" w:space="0"/>
              <w:left w:val="single" w:color="auto" w:sz="4" w:space="0"/>
              <w:bottom w:val="single" w:color="auto" w:sz="4" w:space="0"/>
            </w:tcBorders>
            <w:shd w:val="clear" w:color="auto" w:fill="FFFFFF"/>
          </w:tcPr>
          <w:p>
            <w:pPr>
              <w:rPr>
                <w:sz w:val="10"/>
                <w:szCs w:val="10"/>
              </w:rPr>
            </w:pPr>
          </w:p>
        </w:tc>
        <w:tc>
          <w:tcPr>
            <w:tcW w:w="3043"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numPr>
          <w:ilvl w:val="0"/>
          <w:numId w:val="3"/>
        </w:numPr>
        <w:rPr>
          <w:lang w:eastAsia="zh-CN"/>
        </w:rPr>
      </w:pPr>
      <w:r>
        <w:rPr>
          <w:rFonts w:hint="eastAsia"/>
          <w:lang w:eastAsia="zh-CN"/>
        </w:rPr>
        <w:t>对该类食品安全国家标准体系建设的意见和建议:</w:t>
      </w:r>
    </w:p>
    <w:p>
      <w:pPr>
        <w:rPr>
          <w:lang w:eastAsia="zh-CN"/>
        </w:rPr>
      </w:pPr>
    </w:p>
    <w:p>
      <w:pPr>
        <w:rPr>
          <w:lang w:eastAsia="zh-CN"/>
        </w:rPr>
      </w:pPr>
    </w:p>
    <w:p>
      <w:pPr>
        <w:rPr>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附件5</w:t>
      </w:r>
    </w:p>
    <w:p>
      <w:pPr>
        <w:jc w:val="center"/>
        <w:rPr>
          <w:rFonts w:ascii="宋体" w:hAnsi="宋体" w:eastAsia="宋体" w:cs="宋体"/>
          <w:sz w:val="30"/>
          <w:szCs w:val="30"/>
          <w:lang w:eastAsia="zh-CN"/>
        </w:rPr>
      </w:pPr>
      <w:r>
        <w:rPr>
          <w:rFonts w:hint="eastAsia" w:ascii="宋体" w:hAnsi="宋体" w:eastAsia="宋体" w:cs="宋体"/>
          <w:sz w:val="30"/>
          <w:szCs w:val="30"/>
          <w:u w:val="single"/>
          <w:lang w:eastAsia="zh-CN"/>
        </w:rPr>
        <w:t xml:space="preserve">     </w:t>
      </w:r>
      <w:r>
        <w:rPr>
          <w:rFonts w:hint="eastAsia" w:ascii="宋体" w:hAnsi="宋体" w:eastAsia="宋体" w:cs="宋体"/>
          <w:sz w:val="30"/>
          <w:szCs w:val="30"/>
          <w:lang w:eastAsia="zh-CN"/>
        </w:rPr>
        <w:t>市油脂类食品安全国家标准跟踪评价调查情况汇总表</w:t>
      </w:r>
    </w:p>
    <w:tbl>
      <w:tblPr>
        <w:tblStyle w:val="6"/>
        <w:tblW w:w="13417" w:type="dxa"/>
        <w:jc w:val="center"/>
        <w:tblInd w:w="0" w:type="dxa"/>
        <w:tblLayout w:type="fixed"/>
        <w:tblCellMar>
          <w:top w:w="0" w:type="dxa"/>
          <w:left w:w="10" w:type="dxa"/>
          <w:bottom w:w="0" w:type="dxa"/>
          <w:right w:w="10" w:type="dxa"/>
        </w:tblCellMar>
      </w:tblPr>
      <w:tblGrid>
        <w:gridCol w:w="4823"/>
        <w:gridCol w:w="3080"/>
        <w:gridCol w:w="2990"/>
        <w:gridCol w:w="2524"/>
      </w:tblGrid>
      <w:tr>
        <w:tblPrEx>
          <w:tblLayout w:type="fixed"/>
          <w:tblCellMar>
            <w:top w:w="0" w:type="dxa"/>
            <w:left w:w="10" w:type="dxa"/>
            <w:bottom w:w="0" w:type="dxa"/>
            <w:right w:w="10" w:type="dxa"/>
          </w:tblCellMar>
        </w:tblPrEx>
        <w:trPr>
          <w:trHeight w:val="754" w:hRule="exact"/>
          <w:jc w:val="center"/>
        </w:trPr>
        <w:tc>
          <w:tcPr>
            <w:tcW w:w="4823" w:type="dxa"/>
            <w:vMerge w:val="restart"/>
            <w:tcBorders>
              <w:top w:val="single" w:color="auto" w:sz="4" w:space="0"/>
              <w:left w:val="single" w:color="auto" w:sz="4" w:space="0"/>
            </w:tcBorders>
            <w:shd w:val="clear" w:color="auto" w:fill="FFFFFF"/>
            <w:vAlign w:val="center"/>
          </w:tcPr>
          <w:p>
            <w:pPr>
              <w:pStyle w:val="8"/>
              <w:spacing w:line="240" w:lineRule="auto"/>
              <w:ind w:firstLine="0"/>
              <w:jc w:val="center"/>
            </w:pPr>
            <w:r>
              <w:t>标准名称</w:t>
            </w:r>
          </w:p>
        </w:tc>
        <w:tc>
          <w:tcPr>
            <w:tcW w:w="6070" w:type="dxa"/>
            <w:gridSpan w:val="2"/>
            <w:tcBorders>
              <w:top w:val="single" w:color="auto" w:sz="4" w:space="0"/>
              <w:left w:val="single" w:color="auto" w:sz="4" w:space="0"/>
            </w:tcBorders>
            <w:shd w:val="clear" w:color="auto" w:fill="FFFFFF"/>
            <w:vAlign w:val="center"/>
          </w:tcPr>
          <w:p>
            <w:pPr>
              <w:pStyle w:val="8"/>
              <w:spacing w:line="240" w:lineRule="auto"/>
              <w:ind w:firstLine="0"/>
              <w:jc w:val="center"/>
            </w:pPr>
            <w:r>
              <w:t>问卷调查</w:t>
            </w:r>
          </w:p>
        </w:tc>
        <w:tc>
          <w:tcPr>
            <w:tcW w:w="2524" w:type="dxa"/>
            <w:vMerge w:val="restart"/>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pPr>
            <w:r>
              <w:t>现场调查企业数</w:t>
            </w:r>
          </w:p>
        </w:tc>
      </w:tr>
      <w:tr>
        <w:tblPrEx>
          <w:tblLayout w:type="fixed"/>
          <w:tblCellMar>
            <w:top w:w="0" w:type="dxa"/>
            <w:left w:w="10" w:type="dxa"/>
            <w:bottom w:w="0" w:type="dxa"/>
            <w:right w:w="10" w:type="dxa"/>
          </w:tblCellMar>
        </w:tblPrEx>
        <w:trPr>
          <w:trHeight w:val="722" w:hRule="exact"/>
          <w:jc w:val="center"/>
        </w:trPr>
        <w:tc>
          <w:tcPr>
            <w:tcW w:w="4823" w:type="dxa"/>
            <w:vMerge w:val="continue"/>
            <w:tcBorders>
              <w:left w:val="single" w:color="auto" w:sz="4" w:space="0"/>
            </w:tcBorders>
            <w:shd w:val="clear" w:color="auto" w:fill="FFFFFF"/>
            <w:vAlign w:val="center"/>
          </w:tcPr>
          <w:p>
            <w:pPr/>
          </w:p>
        </w:tc>
        <w:tc>
          <w:tcPr>
            <w:tcW w:w="3080" w:type="dxa"/>
            <w:tcBorders>
              <w:top w:val="single" w:color="auto" w:sz="4" w:space="0"/>
              <w:left w:val="single" w:color="auto" w:sz="4" w:space="0"/>
            </w:tcBorders>
            <w:shd w:val="clear" w:color="auto" w:fill="FFFFFF"/>
            <w:vAlign w:val="center"/>
          </w:tcPr>
          <w:p>
            <w:pPr>
              <w:pStyle w:val="8"/>
              <w:spacing w:line="240" w:lineRule="auto"/>
              <w:ind w:firstLine="0"/>
              <w:jc w:val="center"/>
            </w:pPr>
            <w:r>
              <w:t>发放问卷数</w:t>
            </w:r>
          </w:p>
        </w:tc>
        <w:tc>
          <w:tcPr>
            <w:tcW w:w="2990" w:type="dxa"/>
            <w:tcBorders>
              <w:top w:val="single" w:color="auto" w:sz="4" w:space="0"/>
              <w:left w:val="single" w:color="auto" w:sz="4" w:space="0"/>
            </w:tcBorders>
            <w:shd w:val="clear" w:color="auto" w:fill="FFFFFF"/>
            <w:vAlign w:val="center"/>
          </w:tcPr>
          <w:p>
            <w:pPr>
              <w:pStyle w:val="8"/>
              <w:spacing w:line="240" w:lineRule="auto"/>
              <w:ind w:firstLine="0"/>
              <w:jc w:val="center"/>
            </w:pPr>
            <w:r>
              <w:t>回收有效问卷数量</w:t>
            </w:r>
          </w:p>
        </w:tc>
        <w:tc>
          <w:tcPr>
            <w:tcW w:w="2524" w:type="dxa"/>
            <w:vMerge w:val="continue"/>
            <w:tcBorders>
              <w:left w:val="single" w:color="auto" w:sz="4" w:space="0"/>
              <w:right w:val="single" w:color="auto" w:sz="4" w:space="0"/>
            </w:tcBorders>
            <w:shd w:val="clear" w:color="auto" w:fill="FFFFFF"/>
            <w:vAlign w:val="center"/>
          </w:tcPr>
          <w:p>
            <w:pPr>
              <w:pStyle w:val="8"/>
              <w:spacing w:line="240" w:lineRule="auto"/>
              <w:ind w:firstLine="0"/>
              <w:jc w:val="center"/>
            </w:pPr>
          </w:p>
        </w:tc>
      </w:tr>
      <w:tr>
        <w:tblPrEx>
          <w:tblLayout w:type="fixed"/>
          <w:tblCellMar>
            <w:top w:w="0" w:type="dxa"/>
            <w:left w:w="10" w:type="dxa"/>
            <w:bottom w:w="0" w:type="dxa"/>
            <w:right w:w="10" w:type="dxa"/>
          </w:tblCellMar>
        </w:tblPrEx>
        <w:trPr>
          <w:trHeight w:val="722" w:hRule="exact"/>
          <w:jc w:val="center"/>
        </w:trPr>
        <w:tc>
          <w:tcPr>
            <w:tcW w:w="4823" w:type="dxa"/>
            <w:tcBorders>
              <w:top w:val="single" w:color="auto" w:sz="4" w:space="0"/>
              <w:left w:val="single" w:color="auto" w:sz="4" w:space="0"/>
            </w:tcBorders>
            <w:shd w:val="clear" w:color="auto" w:fill="FFFFFF"/>
          </w:tcPr>
          <w:p>
            <w:pPr>
              <w:rPr>
                <w:sz w:val="10"/>
                <w:szCs w:val="10"/>
              </w:rPr>
            </w:pPr>
          </w:p>
        </w:tc>
        <w:tc>
          <w:tcPr>
            <w:tcW w:w="3080" w:type="dxa"/>
            <w:tcBorders>
              <w:top w:val="single" w:color="auto" w:sz="4" w:space="0"/>
              <w:left w:val="single" w:color="auto" w:sz="4" w:space="0"/>
            </w:tcBorders>
            <w:shd w:val="clear" w:color="auto" w:fill="FFFFFF"/>
          </w:tcPr>
          <w:p>
            <w:pPr>
              <w:rPr>
                <w:sz w:val="10"/>
                <w:szCs w:val="10"/>
              </w:rPr>
            </w:pPr>
          </w:p>
        </w:tc>
        <w:tc>
          <w:tcPr>
            <w:tcW w:w="2990" w:type="dxa"/>
            <w:tcBorders>
              <w:top w:val="single" w:color="auto" w:sz="4" w:space="0"/>
              <w:left w:val="single" w:color="auto" w:sz="4" w:space="0"/>
            </w:tcBorders>
            <w:shd w:val="clear" w:color="auto" w:fill="FFFFFF"/>
          </w:tcPr>
          <w:p>
            <w:pPr>
              <w:rPr>
                <w:sz w:val="10"/>
                <w:szCs w:val="10"/>
              </w:rPr>
            </w:pPr>
          </w:p>
        </w:tc>
        <w:tc>
          <w:tcPr>
            <w:tcW w:w="2524"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722" w:hRule="exact"/>
          <w:jc w:val="center"/>
        </w:trPr>
        <w:tc>
          <w:tcPr>
            <w:tcW w:w="4823" w:type="dxa"/>
            <w:tcBorders>
              <w:top w:val="single" w:color="auto" w:sz="4" w:space="0"/>
              <w:left w:val="single" w:color="auto" w:sz="4" w:space="0"/>
            </w:tcBorders>
            <w:shd w:val="clear" w:color="auto" w:fill="FFFFFF"/>
          </w:tcPr>
          <w:p>
            <w:pPr>
              <w:rPr>
                <w:sz w:val="10"/>
                <w:szCs w:val="10"/>
              </w:rPr>
            </w:pPr>
          </w:p>
        </w:tc>
        <w:tc>
          <w:tcPr>
            <w:tcW w:w="3080" w:type="dxa"/>
            <w:tcBorders>
              <w:top w:val="single" w:color="auto" w:sz="4" w:space="0"/>
              <w:left w:val="single" w:color="auto" w:sz="4" w:space="0"/>
            </w:tcBorders>
            <w:shd w:val="clear" w:color="auto" w:fill="FFFFFF"/>
          </w:tcPr>
          <w:p>
            <w:pPr>
              <w:rPr>
                <w:sz w:val="10"/>
                <w:szCs w:val="10"/>
              </w:rPr>
            </w:pPr>
          </w:p>
        </w:tc>
        <w:tc>
          <w:tcPr>
            <w:tcW w:w="2990" w:type="dxa"/>
            <w:tcBorders>
              <w:top w:val="single" w:color="auto" w:sz="4" w:space="0"/>
              <w:left w:val="single" w:color="auto" w:sz="4" w:space="0"/>
            </w:tcBorders>
            <w:shd w:val="clear" w:color="auto" w:fill="FFFFFF"/>
          </w:tcPr>
          <w:p>
            <w:pPr>
              <w:rPr>
                <w:sz w:val="10"/>
                <w:szCs w:val="10"/>
              </w:rPr>
            </w:pPr>
          </w:p>
        </w:tc>
        <w:tc>
          <w:tcPr>
            <w:tcW w:w="2524"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714" w:hRule="exact"/>
          <w:jc w:val="center"/>
        </w:trPr>
        <w:tc>
          <w:tcPr>
            <w:tcW w:w="4823" w:type="dxa"/>
            <w:tcBorders>
              <w:top w:val="single" w:color="auto" w:sz="4" w:space="0"/>
              <w:left w:val="single" w:color="auto" w:sz="4" w:space="0"/>
            </w:tcBorders>
            <w:shd w:val="clear" w:color="auto" w:fill="FFFFFF"/>
          </w:tcPr>
          <w:p>
            <w:pPr>
              <w:rPr>
                <w:sz w:val="10"/>
                <w:szCs w:val="10"/>
              </w:rPr>
            </w:pPr>
          </w:p>
        </w:tc>
        <w:tc>
          <w:tcPr>
            <w:tcW w:w="3080" w:type="dxa"/>
            <w:tcBorders>
              <w:top w:val="single" w:color="auto" w:sz="4" w:space="0"/>
              <w:left w:val="single" w:color="auto" w:sz="4" w:space="0"/>
            </w:tcBorders>
            <w:shd w:val="clear" w:color="auto" w:fill="FFFFFF"/>
          </w:tcPr>
          <w:p>
            <w:pPr>
              <w:rPr>
                <w:sz w:val="10"/>
                <w:szCs w:val="10"/>
              </w:rPr>
            </w:pPr>
          </w:p>
        </w:tc>
        <w:tc>
          <w:tcPr>
            <w:tcW w:w="2990" w:type="dxa"/>
            <w:tcBorders>
              <w:top w:val="single" w:color="auto" w:sz="4" w:space="0"/>
              <w:left w:val="single" w:color="auto" w:sz="4" w:space="0"/>
            </w:tcBorders>
            <w:shd w:val="clear" w:color="auto" w:fill="FFFFFF"/>
          </w:tcPr>
          <w:p>
            <w:pPr>
              <w:rPr>
                <w:sz w:val="10"/>
                <w:szCs w:val="10"/>
              </w:rPr>
            </w:pPr>
          </w:p>
        </w:tc>
        <w:tc>
          <w:tcPr>
            <w:tcW w:w="2524"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722" w:hRule="exact"/>
          <w:jc w:val="center"/>
        </w:trPr>
        <w:tc>
          <w:tcPr>
            <w:tcW w:w="4823" w:type="dxa"/>
            <w:tcBorders>
              <w:top w:val="single" w:color="auto" w:sz="4" w:space="0"/>
              <w:left w:val="single" w:color="auto" w:sz="4" w:space="0"/>
            </w:tcBorders>
            <w:shd w:val="clear" w:color="auto" w:fill="FFFFFF"/>
          </w:tcPr>
          <w:p>
            <w:pPr>
              <w:rPr>
                <w:sz w:val="10"/>
                <w:szCs w:val="10"/>
              </w:rPr>
            </w:pPr>
          </w:p>
        </w:tc>
        <w:tc>
          <w:tcPr>
            <w:tcW w:w="3080" w:type="dxa"/>
            <w:tcBorders>
              <w:top w:val="single" w:color="auto" w:sz="4" w:space="0"/>
              <w:left w:val="single" w:color="auto" w:sz="4" w:space="0"/>
            </w:tcBorders>
            <w:shd w:val="clear" w:color="auto" w:fill="FFFFFF"/>
          </w:tcPr>
          <w:p>
            <w:pPr>
              <w:rPr>
                <w:sz w:val="10"/>
                <w:szCs w:val="10"/>
              </w:rPr>
            </w:pPr>
          </w:p>
        </w:tc>
        <w:tc>
          <w:tcPr>
            <w:tcW w:w="2990" w:type="dxa"/>
            <w:tcBorders>
              <w:top w:val="single" w:color="auto" w:sz="4" w:space="0"/>
              <w:left w:val="single" w:color="auto" w:sz="4" w:space="0"/>
            </w:tcBorders>
            <w:shd w:val="clear" w:color="auto" w:fill="FFFFFF"/>
          </w:tcPr>
          <w:p>
            <w:pPr>
              <w:rPr>
                <w:sz w:val="10"/>
                <w:szCs w:val="10"/>
              </w:rPr>
            </w:pPr>
          </w:p>
        </w:tc>
        <w:tc>
          <w:tcPr>
            <w:tcW w:w="2524"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771" w:hRule="exact"/>
          <w:jc w:val="center"/>
        </w:trPr>
        <w:tc>
          <w:tcPr>
            <w:tcW w:w="4823" w:type="dxa"/>
            <w:tcBorders>
              <w:top w:val="single" w:color="auto" w:sz="4" w:space="0"/>
              <w:left w:val="single" w:color="auto" w:sz="4" w:space="0"/>
              <w:bottom w:val="single" w:color="auto" w:sz="4" w:space="0"/>
            </w:tcBorders>
            <w:shd w:val="clear" w:color="auto" w:fill="FFFFFF"/>
          </w:tcPr>
          <w:p>
            <w:pPr>
              <w:rPr>
                <w:sz w:val="10"/>
                <w:szCs w:val="10"/>
              </w:rPr>
            </w:pPr>
          </w:p>
        </w:tc>
        <w:tc>
          <w:tcPr>
            <w:tcW w:w="3080" w:type="dxa"/>
            <w:tcBorders>
              <w:top w:val="single" w:color="auto" w:sz="4" w:space="0"/>
              <w:left w:val="single" w:color="auto" w:sz="4" w:space="0"/>
              <w:bottom w:val="single" w:color="auto" w:sz="4" w:space="0"/>
            </w:tcBorders>
            <w:shd w:val="clear" w:color="auto" w:fill="FFFFFF"/>
          </w:tcPr>
          <w:p>
            <w:pPr>
              <w:rPr>
                <w:sz w:val="10"/>
                <w:szCs w:val="10"/>
              </w:rPr>
            </w:pPr>
          </w:p>
        </w:tc>
        <w:tc>
          <w:tcPr>
            <w:tcW w:w="2990" w:type="dxa"/>
            <w:tcBorders>
              <w:top w:val="single" w:color="auto" w:sz="4" w:space="0"/>
              <w:left w:val="single" w:color="auto" w:sz="4" w:space="0"/>
              <w:bottom w:val="single" w:color="auto" w:sz="4" w:space="0"/>
            </w:tcBorders>
            <w:shd w:val="clear" w:color="auto" w:fill="FFFFFF"/>
          </w:tcPr>
          <w:p>
            <w:pPr>
              <w:rPr>
                <w:sz w:val="10"/>
                <w:szCs w:val="10"/>
              </w:rPr>
            </w:pPr>
          </w:p>
        </w:tc>
        <w:tc>
          <w:tcPr>
            <w:tcW w:w="2524"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rPr>
          <w:lang w:eastAsia="zh-CN"/>
        </w:rPr>
      </w:pPr>
    </w:p>
    <w:p>
      <w:pPr>
        <w:rPr>
          <w:lang w:eastAsia="zh-CN"/>
        </w:rPr>
      </w:pPr>
    </w:p>
    <w:p>
      <w:pPr>
        <w:rPr>
          <w:lang w:eastAsia="zh-CN"/>
        </w:rPr>
      </w:pPr>
    </w:p>
    <w:p>
      <w:pPr>
        <w:rPr>
          <w:lang w:eastAsia="zh-CN"/>
        </w:rPr>
      </w:pPr>
    </w:p>
    <w:p>
      <w:pPr>
        <w:rPr>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附件6</w:t>
      </w:r>
    </w:p>
    <w:p>
      <w:pPr>
        <w:jc w:val="center"/>
        <w:rPr>
          <w:rFonts w:ascii="宋体" w:hAnsi="宋体" w:eastAsia="宋体" w:cs="宋体"/>
          <w:sz w:val="30"/>
          <w:szCs w:val="30"/>
          <w:lang w:eastAsia="zh-CN"/>
        </w:rPr>
      </w:pPr>
      <w:r>
        <w:rPr>
          <w:rFonts w:hint="eastAsia" w:ascii="宋体" w:hAnsi="宋体" w:eastAsia="宋体" w:cs="宋体"/>
          <w:sz w:val="30"/>
          <w:szCs w:val="30"/>
          <w:u w:val="single"/>
          <w:lang w:eastAsia="zh-CN"/>
        </w:rPr>
        <w:t xml:space="preserve">    </w:t>
      </w:r>
      <w:r>
        <w:rPr>
          <w:rFonts w:hint="eastAsia" w:ascii="宋体" w:hAnsi="宋体" w:eastAsia="宋体" w:cs="宋体"/>
          <w:sz w:val="30"/>
          <w:szCs w:val="30"/>
          <w:lang w:eastAsia="zh-CN"/>
        </w:rPr>
        <w:t>市油脂类通过“食品安全国家标准跟踪评价及意见反馈平台”在线填报情况汇总表</w:t>
      </w:r>
    </w:p>
    <w:tbl>
      <w:tblPr>
        <w:tblStyle w:val="6"/>
        <w:tblW w:w="13560" w:type="dxa"/>
        <w:jc w:val="center"/>
        <w:tblInd w:w="0" w:type="dxa"/>
        <w:tblLayout w:type="fixed"/>
        <w:tblCellMar>
          <w:top w:w="0" w:type="dxa"/>
          <w:left w:w="10" w:type="dxa"/>
          <w:bottom w:w="0" w:type="dxa"/>
          <w:right w:w="10" w:type="dxa"/>
        </w:tblCellMar>
      </w:tblPr>
      <w:tblGrid>
        <w:gridCol w:w="4303"/>
        <w:gridCol w:w="3333"/>
        <w:gridCol w:w="3551"/>
        <w:gridCol w:w="2373"/>
      </w:tblGrid>
      <w:tr>
        <w:tblPrEx>
          <w:tblLayout w:type="fixed"/>
          <w:tblCellMar>
            <w:top w:w="0" w:type="dxa"/>
            <w:left w:w="10" w:type="dxa"/>
            <w:bottom w:w="0" w:type="dxa"/>
            <w:right w:w="10" w:type="dxa"/>
          </w:tblCellMar>
        </w:tblPrEx>
        <w:trPr>
          <w:trHeight w:val="605" w:hRule="exact"/>
          <w:jc w:val="center"/>
        </w:trPr>
        <w:tc>
          <w:tcPr>
            <w:tcW w:w="4303" w:type="dxa"/>
            <w:tcBorders>
              <w:top w:val="single" w:color="auto" w:sz="4" w:space="0"/>
              <w:left w:val="single" w:color="auto" w:sz="4" w:space="0"/>
            </w:tcBorders>
            <w:shd w:val="clear" w:color="auto" w:fill="FFFFFF"/>
            <w:vAlign w:val="center"/>
          </w:tcPr>
          <w:p>
            <w:pPr>
              <w:pStyle w:val="8"/>
              <w:spacing w:line="240" w:lineRule="auto"/>
              <w:ind w:firstLine="0"/>
              <w:jc w:val="center"/>
              <w:rPr>
                <w:lang w:eastAsia="zh-CN"/>
              </w:rPr>
            </w:pPr>
            <w:r>
              <w:rPr>
                <w:lang w:eastAsia="zh-CN"/>
              </w:rPr>
              <w:t>问卷调查填报人员类别</w:t>
            </w:r>
          </w:p>
        </w:tc>
        <w:tc>
          <w:tcPr>
            <w:tcW w:w="3333" w:type="dxa"/>
            <w:tcBorders>
              <w:top w:val="single" w:color="auto" w:sz="4" w:space="0"/>
              <w:left w:val="single" w:color="auto" w:sz="4" w:space="0"/>
            </w:tcBorders>
            <w:shd w:val="clear" w:color="auto" w:fill="FFFFFF"/>
            <w:vAlign w:val="center"/>
          </w:tcPr>
          <w:p>
            <w:pPr>
              <w:pStyle w:val="8"/>
              <w:spacing w:line="240" w:lineRule="auto"/>
              <w:ind w:firstLine="0"/>
              <w:jc w:val="center"/>
              <w:rPr>
                <w:sz w:val="20"/>
                <w:szCs w:val="20"/>
              </w:rPr>
            </w:pPr>
            <w:r>
              <w:t>参加人数</w:t>
            </w:r>
          </w:p>
        </w:tc>
        <w:tc>
          <w:tcPr>
            <w:tcW w:w="3551" w:type="dxa"/>
            <w:tcBorders>
              <w:top w:val="single" w:color="auto" w:sz="4" w:space="0"/>
              <w:left w:val="single" w:color="auto" w:sz="4" w:space="0"/>
            </w:tcBorders>
            <w:shd w:val="clear" w:color="auto" w:fill="FFFFFF"/>
            <w:vAlign w:val="center"/>
          </w:tcPr>
          <w:p>
            <w:pPr>
              <w:pStyle w:val="8"/>
              <w:spacing w:line="240" w:lineRule="auto"/>
              <w:ind w:firstLine="0"/>
              <w:jc w:val="center"/>
            </w:pPr>
            <w:r>
              <w:t>填报建议人数</w:t>
            </w:r>
          </w:p>
        </w:tc>
        <w:tc>
          <w:tcPr>
            <w:tcW w:w="2373"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0"/>
              <w:jc w:val="center"/>
            </w:pPr>
            <w:r>
              <w:t>填报建议条数</w:t>
            </w:r>
          </w:p>
        </w:tc>
      </w:tr>
      <w:tr>
        <w:tblPrEx>
          <w:tblLayout w:type="fixed"/>
          <w:tblCellMar>
            <w:top w:w="0" w:type="dxa"/>
            <w:left w:w="10" w:type="dxa"/>
            <w:bottom w:w="0" w:type="dxa"/>
            <w:right w:w="10" w:type="dxa"/>
          </w:tblCellMar>
        </w:tblPrEx>
        <w:trPr>
          <w:trHeight w:val="586" w:hRule="exact"/>
          <w:jc w:val="center"/>
        </w:trPr>
        <w:tc>
          <w:tcPr>
            <w:tcW w:w="4303" w:type="dxa"/>
            <w:tcBorders>
              <w:top w:val="single" w:color="auto" w:sz="4" w:space="0"/>
              <w:left w:val="single" w:color="auto" w:sz="4" w:space="0"/>
            </w:tcBorders>
            <w:shd w:val="clear" w:color="auto" w:fill="FFFFFF"/>
          </w:tcPr>
          <w:p>
            <w:pPr>
              <w:pStyle w:val="8"/>
              <w:spacing w:before="80" w:line="240" w:lineRule="auto"/>
              <w:ind w:firstLine="0"/>
              <w:jc w:val="center"/>
            </w:pPr>
            <w:r>
              <w:t>食品企业人员</w:t>
            </w:r>
          </w:p>
        </w:tc>
        <w:tc>
          <w:tcPr>
            <w:tcW w:w="3333" w:type="dxa"/>
            <w:tcBorders>
              <w:top w:val="single" w:color="auto" w:sz="4" w:space="0"/>
              <w:left w:val="single" w:color="auto" w:sz="4" w:space="0"/>
            </w:tcBorders>
            <w:shd w:val="clear" w:color="auto" w:fill="FFFFFF"/>
          </w:tcPr>
          <w:p>
            <w:pPr>
              <w:rPr>
                <w:sz w:val="10"/>
                <w:szCs w:val="10"/>
              </w:rPr>
            </w:pPr>
          </w:p>
        </w:tc>
        <w:tc>
          <w:tcPr>
            <w:tcW w:w="3551" w:type="dxa"/>
            <w:tcBorders>
              <w:top w:val="single" w:color="auto" w:sz="4" w:space="0"/>
              <w:left w:val="single" w:color="auto" w:sz="4" w:space="0"/>
            </w:tcBorders>
            <w:shd w:val="clear" w:color="auto" w:fill="FFFFFF"/>
          </w:tcPr>
          <w:p>
            <w:pPr>
              <w:rPr>
                <w:sz w:val="10"/>
                <w:szCs w:val="10"/>
              </w:rPr>
            </w:pPr>
          </w:p>
        </w:tc>
        <w:tc>
          <w:tcPr>
            <w:tcW w:w="237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579" w:hRule="exact"/>
          <w:jc w:val="center"/>
        </w:trPr>
        <w:tc>
          <w:tcPr>
            <w:tcW w:w="4303" w:type="dxa"/>
            <w:tcBorders>
              <w:top w:val="single" w:color="auto" w:sz="4" w:space="0"/>
              <w:left w:val="single" w:color="auto" w:sz="4" w:space="0"/>
            </w:tcBorders>
            <w:shd w:val="clear" w:color="auto" w:fill="FFFFFF"/>
            <w:vAlign w:val="center"/>
          </w:tcPr>
          <w:p>
            <w:pPr>
              <w:pStyle w:val="8"/>
              <w:spacing w:line="240" w:lineRule="auto"/>
              <w:ind w:firstLine="180"/>
              <w:jc w:val="center"/>
              <w:rPr>
                <w:lang w:eastAsia="zh-CN"/>
              </w:rPr>
            </w:pPr>
            <w:r>
              <w:rPr>
                <w:lang w:eastAsia="zh-CN"/>
              </w:rPr>
              <w:t>监管人员（市场监管）</w:t>
            </w:r>
          </w:p>
        </w:tc>
        <w:tc>
          <w:tcPr>
            <w:tcW w:w="3333" w:type="dxa"/>
            <w:tcBorders>
              <w:top w:val="single" w:color="auto" w:sz="4" w:space="0"/>
              <w:left w:val="single" w:color="auto" w:sz="4" w:space="0"/>
            </w:tcBorders>
            <w:shd w:val="clear" w:color="auto" w:fill="FFFFFF"/>
          </w:tcPr>
          <w:p>
            <w:pPr>
              <w:rPr>
                <w:sz w:val="10"/>
                <w:szCs w:val="10"/>
                <w:lang w:eastAsia="zh-CN"/>
              </w:rPr>
            </w:pPr>
          </w:p>
        </w:tc>
        <w:tc>
          <w:tcPr>
            <w:tcW w:w="3551" w:type="dxa"/>
            <w:tcBorders>
              <w:top w:val="single" w:color="auto" w:sz="4" w:space="0"/>
              <w:left w:val="single" w:color="auto" w:sz="4" w:space="0"/>
            </w:tcBorders>
            <w:shd w:val="clear" w:color="auto" w:fill="FFFFFF"/>
          </w:tcPr>
          <w:p>
            <w:pPr>
              <w:rPr>
                <w:sz w:val="10"/>
                <w:szCs w:val="10"/>
                <w:lang w:eastAsia="zh-CN"/>
              </w:rPr>
            </w:pPr>
          </w:p>
        </w:tc>
        <w:tc>
          <w:tcPr>
            <w:tcW w:w="2373"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Layout w:type="fixed"/>
          <w:tblCellMar>
            <w:top w:w="0" w:type="dxa"/>
            <w:left w:w="10" w:type="dxa"/>
            <w:bottom w:w="0" w:type="dxa"/>
            <w:right w:w="10" w:type="dxa"/>
          </w:tblCellMar>
        </w:tblPrEx>
        <w:trPr>
          <w:trHeight w:val="579" w:hRule="exact"/>
          <w:jc w:val="center"/>
        </w:trPr>
        <w:tc>
          <w:tcPr>
            <w:tcW w:w="4303" w:type="dxa"/>
            <w:tcBorders>
              <w:top w:val="single" w:color="auto" w:sz="4" w:space="0"/>
              <w:left w:val="single" w:color="auto" w:sz="4" w:space="0"/>
            </w:tcBorders>
            <w:shd w:val="clear" w:color="auto" w:fill="FFFFFF"/>
            <w:vAlign w:val="center"/>
          </w:tcPr>
          <w:p>
            <w:pPr>
              <w:pStyle w:val="8"/>
              <w:spacing w:line="240" w:lineRule="auto"/>
              <w:ind w:firstLine="180"/>
              <w:jc w:val="center"/>
              <w:rPr>
                <w:lang w:eastAsia="zh-CN"/>
              </w:rPr>
            </w:pPr>
            <w:r>
              <w:rPr>
                <w:lang w:eastAsia="zh-CN"/>
              </w:rPr>
              <w:t>监管人员（卫生系统）</w:t>
            </w:r>
          </w:p>
        </w:tc>
        <w:tc>
          <w:tcPr>
            <w:tcW w:w="3333" w:type="dxa"/>
            <w:tcBorders>
              <w:top w:val="single" w:color="auto" w:sz="4" w:space="0"/>
              <w:left w:val="single" w:color="auto" w:sz="4" w:space="0"/>
            </w:tcBorders>
            <w:shd w:val="clear" w:color="auto" w:fill="FFFFFF"/>
          </w:tcPr>
          <w:p>
            <w:pPr>
              <w:rPr>
                <w:sz w:val="10"/>
                <w:szCs w:val="10"/>
                <w:lang w:eastAsia="zh-CN"/>
              </w:rPr>
            </w:pPr>
          </w:p>
        </w:tc>
        <w:tc>
          <w:tcPr>
            <w:tcW w:w="3551" w:type="dxa"/>
            <w:tcBorders>
              <w:top w:val="single" w:color="auto" w:sz="4" w:space="0"/>
              <w:left w:val="single" w:color="auto" w:sz="4" w:space="0"/>
            </w:tcBorders>
            <w:shd w:val="clear" w:color="auto" w:fill="FFFFFF"/>
          </w:tcPr>
          <w:p>
            <w:pPr>
              <w:rPr>
                <w:sz w:val="10"/>
                <w:szCs w:val="10"/>
                <w:lang w:eastAsia="zh-CN"/>
              </w:rPr>
            </w:pPr>
          </w:p>
        </w:tc>
        <w:tc>
          <w:tcPr>
            <w:tcW w:w="2373"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Layout w:type="fixed"/>
          <w:tblCellMar>
            <w:top w:w="0" w:type="dxa"/>
            <w:left w:w="10" w:type="dxa"/>
            <w:bottom w:w="0" w:type="dxa"/>
            <w:right w:w="10" w:type="dxa"/>
          </w:tblCellMar>
        </w:tblPrEx>
        <w:trPr>
          <w:trHeight w:val="579" w:hRule="exact"/>
          <w:jc w:val="center"/>
        </w:trPr>
        <w:tc>
          <w:tcPr>
            <w:tcW w:w="4303" w:type="dxa"/>
            <w:tcBorders>
              <w:top w:val="single" w:color="auto" w:sz="4" w:space="0"/>
              <w:left w:val="single" w:color="auto" w:sz="4" w:space="0"/>
            </w:tcBorders>
            <w:shd w:val="clear" w:color="auto" w:fill="FFFFFF"/>
            <w:vAlign w:val="center"/>
          </w:tcPr>
          <w:p>
            <w:pPr>
              <w:pStyle w:val="8"/>
              <w:spacing w:line="240" w:lineRule="auto"/>
              <w:ind w:firstLine="0"/>
              <w:jc w:val="center"/>
            </w:pPr>
            <w:r>
              <w:t>检验人员</w:t>
            </w:r>
          </w:p>
        </w:tc>
        <w:tc>
          <w:tcPr>
            <w:tcW w:w="3333" w:type="dxa"/>
            <w:tcBorders>
              <w:top w:val="single" w:color="auto" w:sz="4" w:space="0"/>
              <w:left w:val="single" w:color="auto" w:sz="4" w:space="0"/>
            </w:tcBorders>
            <w:shd w:val="clear" w:color="auto" w:fill="FFFFFF"/>
          </w:tcPr>
          <w:p>
            <w:pPr>
              <w:rPr>
                <w:sz w:val="10"/>
                <w:szCs w:val="10"/>
              </w:rPr>
            </w:pPr>
          </w:p>
        </w:tc>
        <w:tc>
          <w:tcPr>
            <w:tcW w:w="3551" w:type="dxa"/>
            <w:tcBorders>
              <w:top w:val="single" w:color="auto" w:sz="4" w:space="0"/>
              <w:left w:val="single" w:color="auto" w:sz="4" w:space="0"/>
            </w:tcBorders>
            <w:shd w:val="clear" w:color="auto" w:fill="FFFFFF"/>
          </w:tcPr>
          <w:p>
            <w:pPr>
              <w:rPr>
                <w:sz w:val="10"/>
                <w:szCs w:val="10"/>
              </w:rPr>
            </w:pPr>
          </w:p>
        </w:tc>
        <w:tc>
          <w:tcPr>
            <w:tcW w:w="237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572" w:hRule="exact"/>
          <w:jc w:val="center"/>
        </w:trPr>
        <w:tc>
          <w:tcPr>
            <w:tcW w:w="4303" w:type="dxa"/>
            <w:tcBorders>
              <w:top w:val="single" w:color="auto" w:sz="4" w:space="0"/>
              <w:left w:val="single" w:color="auto" w:sz="4" w:space="0"/>
            </w:tcBorders>
            <w:shd w:val="clear" w:color="auto" w:fill="FFFFFF"/>
          </w:tcPr>
          <w:p>
            <w:pPr>
              <w:pStyle w:val="8"/>
              <w:spacing w:before="80" w:line="240" w:lineRule="auto"/>
              <w:ind w:firstLine="0"/>
              <w:jc w:val="center"/>
            </w:pPr>
            <w:r>
              <w:t>行业协会人员</w:t>
            </w:r>
          </w:p>
        </w:tc>
        <w:tc>
          <w:tcPr>
            <w:tcW w:w="3333" w:type="dxa"/>
            <w:tcBorders>
              <w:top w:val="single" w:color="auto" w:sz="4" w:space="0"/>
              <w:left w:val="single" w:color="auto" w:sz="4" w:space="0"/>
            </w:tcBorders>
            <w:shd w:val="clear" w:color="auto" w:fill="FFFFFF"/>
          </w:tcPr>
          <w:p>
            <w:pPr>
              <w:rPr>
                <w:sz w:val="10"/>
                <w:szCs w:val="10"/>
              </w:rPr>
            </w:pPr>
          </w:p>
        </w:tc>
        <w:tc>
          <w:tcPr>
            <w:tcW w:w="3551" w:type="dxa"/>
            <w:tcBorders>
              <w:top w:val="single" w:color="auto" w:sz="4" w:space="0"/>
              <w:left w:val="single" w:color="auto" w:sz="4" w:space="0"/>
            </w:tcBorders>
            <w:shd w:val="clear" w:color="auto" w:fill="FFFFFF"/>
          </w:tcPr>
          <w:p>
            <w:pPr>
              <w:rPr>
                <w:sz w:val="10"/>
                <w:szCs w:val="10"/>
              </w:rPr>
            </w:pPr>
          </w:p>
        </w:tc>
        <w:tc>
          <w:tcPr>
            <w:tcW w:w="237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572" w:hRule="exact"/>
          <w:jc w:val="center"/>
        </w:trPr>
        <w:tc>
          <w:tcPr>
            <w:tcW w:w="4303" w:type="dxa"/>
            <w:tcBorders>
              <w:top w:val="single" w:color="auto" w:sz="4" w:space="0"/>
              <w:left w:val="single" w:color="auto" w:sz="4" w:space="0"/>
            </w:tcBorders>
            <w:shd w:val="clear" w:color="auto" w:fill="FFFFFF"/>
          </w:tcPr>
          <w:p>
            <w:pPr>
              <w:pStyle w:val="8"/>
              <w:spacing w:before="80" w:line="240" w:lineRule="auto"/>
              <w:ind w:firstLine="0"/>
              <w:jc w:val="center"/>
            </w:pPr>
            <w:r>
              <w:t>科研院校</w:t>
            </w:r>
          </w:p>
        </w:tc>
        <w:tc>
          <w:tcPr>
            <w:tcW w:w="3333" w:type="dxa"/>
            <w:tcBorders>
              <w:top w:val="single" w:color="auto" w:sz="4" w:space="0"/>
              <w:left w:val="single" w:color="auto" w:sz="4" w:space="0"/>
            </w:tcBorders>
            <w:shd w:val="clear" w:color="auto" w:fill="FFFFFF"/>
          </w:tcPr>
          <w:p>
            <w:pPr>
              <w:rPr>
                <w:sz w:val="10"/>
                <w:szCs w:val="10"/>
              </w:rPr>
            </w:pPr>
          </w:p>
        </w:tc>
        <w:tc>
          <w:tcPr>
            <w:tcW w:w="3551" w:type="dxa"/>
            <w:tcBorders>
              <w:top w:val="single" w:color="auto" w:sz="4" w:space="0"/>
              <w:left w:val="single" w:color="auto" w:sz="4" w:space="0"/>
            </w:tcBorders>
            <w:shd w:val="clear" w:color="auto" w:fill="FFFFFF"/>
          </w:tcPr>
          <w:p>
            <w:pPr>
              <w:rPr>
                <w:sz w:val="10"/>
                <w:szCs w:val="10"/>
              </w:rPr>
            </w:pPr>
          </w:p>
        </w:tc>
        <w:tc>
          <w:tcPr>
            <w:tcW w:w="237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586" w:hRule="exact"/>
          <w:jc w:val="center"/>
        </w:trPr>
        <w:tc>
          <w:tcPr>
            <w:tcW w:w="4303" w:type="dxa"/>
            <w:tcBorders>
              <w:top w:val="single" w:color="auto" w:sz="4" w:space="0"/>
              <w:left w:val="single" w:color="auto" w:sz="4" w:space="0"/>
            </w:tcBorders>
            <w:shd w:val="clear" w:color="auto" w:fill="FFFFFF"/>
          </w:tcPr>
          <w:p>
            <w:pPr>
              <w:pStyle w:val="8"/>
              <w:spacing w:before="100" w:line="240" w:lineRule="auto"/>
              <w:ind w:firstLine="0"/>
              <w:jc w:val="center"/>
            </w:pPr>
            <w:r>
              <w:t>其他</w:t>
            </w:r>
          </w:p>
        </w:tc>
        <w:tc>
          <w:tcPr>
            <w:tcW w:w="3333" w:type="dxa"/>
            <w:tcBorders>
              <w:top w:val="single" w:color="auto" w:sz="4" w:space="0"/>
              <w:left w:val="single" w:color="auto" w:sz="4" w:space="0"/>
            </w:tcBorders>
            <w:shd w:val="clear" w:color="auto" w:fill="FFFFFF"/>
          </w:tcPr>
          <w:p>
            <w:pPr>
              <w:rPr>
                <w:sz w:val="10"/>
                <w:szCs w:val="10"/>
              </w:rPr>
            </w:pPr>
          </w:p>
        </w:tc>
        <w:tc>
          <w:tcPr>
            <w:tcW w:w="3551" w:type="dxa"/>
            <w:tcBorders>
              <w:top w:val="single" w:color="auto" w:sz="4" w:space="0"/>
              <w:left w:val="single" w:color="auto" w:sz="4" w:space="0"/>
            </w:tcBorders>
            <w:shd w:val="clear" w:color="auto" w:fill="FFFFFF"/>
          </w:tcPr>
          <w:p>
            <w:pPr>
              <w:rPr>
                <w:sz w:val="10"/>
                <w:szCs w:val="10"/>
              </w:rPr>
            </w:pPr>
          </w:p>
        </w:tc>
        <w:tc>
          <w:tcPr>
            <w:tcW w:w="2373" w:type="dxa"/>
            <w:tcBorders>
              <w:top w:val="single" w:color="auto" w:sz="4" w:space="0"/>
              <w:left w:val="single" w:color="auto" w:sz="4" w:space="0"/>
              <w:right w:val="single" w:color="auto" w:sz="4" w:space="0"/>
            </w:tcBorders>
            <w:shd w:val="clear" w:color="auto" w:fill="FFFFFF"/>
          </w:tcPr>
          <w:p>
            <w:pPr>
              <w:rPr>
                <w:sz w:val="10"/>
                <w:szCs w:val="10"/>
              </w:rPr>
            </w:pPr>
          </w:p>
        </w:tc>
      </w:tr>
      <w:tr>
        <w:tblPrEx>
          <w:tblLayout w:type="fixed"/>
          <w:tblCellMar>
            <w:top w:w="0" w:type="dxa"/>
            <w:left w:w="10" w:type="dxa"/>
            <w:bottom w:w="0" w:type="dxa"/>
            <w:right w:w="10" w:type="dxa"/>
          </w:tblCellMar>
        </w:tblPrEx>
        <w:trPr>
          <w:trHeight w:val="629" w:hRule="exact"/>
          <w:jc w:val="center"/>
        </w:trPr>
        <w:tc>
          <w:tcPr>
            <w:tcW w:w="4303" w:type="dxa"/>
            <w:tcBorders>
              <w:top w:val="single" w:color="auto" w:sz="4" w:space="0"/>
              <w:left w:val="single" w:color="auto" w:sz="4" w:space="0"/>
              <w:bottom w:val="single" w:color="auto" w:sz="4" w:space="0"/>
            </w:tcBorders>
            <w:shd w:val="clear" w:color="auto" w:fill="FFFFFF"/>
          </w:tcPr>
          <w:p>
            <w:pPr>
              <w:pStyle w:val="8"/>
              <w:spacing w:before="100" w:line="240" w:lineRule="auto"/>
              <w:ind w:firstLine="0"/>
              <w:jc w:val="center"/>
            </w:pPr>
            <w:r>
              <w:t>合计</w:t>
            </w:r>
          </w:p>
        </w:tc>
        <w:tc>
          <w:tcPr>
            <w:tcW w:w="3333" w:type="dxa"/>
            <w:tcBorders>
              <w:top w:val="single" w:color="auto" w:sz="4" w:space="0"/>
              <w:left w:val="single" w:color="auto" w:sz="4" w:space="0"/>
              <w:bottom w:val="single" w:color="auto" w:sz="4" w:space="0"/>
            </w:tcBorders>
            <w:shd w:val="clear" w:color="auto" w:fill="FFFFFF"/>
          </w:tcPr>
          <w:p>
            <w:pPr>
              <w:rPr>
                <w:sz w:val="10"/>
                <w:szCs w:val="10"/>
              </w:rPr>
            </w:pPr>
          </w:p>
        </w:tc>
        <w:tc>
          <w:tcPr>
            <w:tcW w:w="3551" w:type="dxa"/>
            <w:tcBorders>
              <w:top w:val="single" w:color="auto" w:sz="4" w:space="0"/>
              <w:left w:val="single" w:color="auto" w:sz="4" w:space="0"/>
              <w:bottom w:val="single" w:color="auto" w:sz="4" w:space="0"/>
            </w:tcBorders>
            <w:shd w:val="clear" w:color="auto" w:fill="FFFFFF"/>
          </w:tcPr>
          <w:p>
            <w:pPr>
              <w:rPr>
                <w:sz w:val="10"/>
                <w:szCs w:val="10"/>
              </w:rPr>
            </w:pPr>
          </w:p>
        </w:tc>
        <w:tc>
          <w:tcPr>
            <w:tcW w:w="2373"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rPr>
          <w:lang w:eastAsia="zh-CN"/>
        </w:rPr>
      </w:pPr>
    </w:p>
    <w:p>
      <w:pPr>
        <w:ind w:firstLine="645"/>
        <w:rPr>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2"/>
      <w:numFmt w:val="decimal"/>
      <w:suff w:val="nothing"/>
      <w:lvlText w:val="%1、"/>
      <w:lvlJc w:val="left"/>
    </w:lvl>
  </w:abstractNum>
  <w:abstractNum w:abstractNumId="2302887765">
    <w:nsid w:val="89434755"/>
    <w:multiLevelType w:val="singleLevel"/>
    <w:tmpl w:val="89434755"/>
    <w:lvl w:ilvl="0" w:tentative="1">
      <w:start w:val="1"/>
      <w:numFmt w:val="decimal"/>
      <w:suff w:val="nothing"/>
      <w:lvlText w:val="%1、"/>
      <w:lvlJc w:val="left"/>
    </w:lvl>
  </w:abstractNum>
  <w:abstractNum w:abstractNumId="1072045504">
    <w:nsid w:val="3FE61DC0"/>
    <w:multiLevelType w:val="singleLevel"/>
    <w:tmpl w:val="3FE61DC0"/>
    <w:lvl w:ilvl="0" w:tentative="1">
      <w:start w:val="1"/>
      <w:numFmt w:val="decimal"/>
      <w:suff w:val="nothing"/>
      <w:lvlText w:val="%1、"/>
      <w:lvlJc w:val="left"/>
    </w:lvl>
  </w:abstractNum>
  <w:num w:numId="1">
    <w:abstractNumId w:val="2302887765"/>
  </w:num>
  <w:num w:numId="2">
    <w:abstractNumId w:val="1072045504"/>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94"/>
    <w:rsid w:val="00027674"/>
    <w:rsid w:val="000540C1"/>
    <w:rsid w:val="000B3B8C"/>
    <w:rsid w:val="000F0678"/>
    <w:rsid w:val="001105A2"/>
    <w:rsid w:val="00144486"/>
    <w:rsid w:val="001662F3"/>
    <w:rsid w:val="001F0893"/>
    <w:rsid w:val="002070BF"/>
    <w:rsid w:val="0021634F"/>
    <w:rsid w:val="002171F5"/>
    <w:rsid w:val="002267E9"/>
    <w:rsid w:val="0027419B"/>
    <w:rsid w:val="002A125D"/>
    <w:rsid w:val="002F4AA5"/>
    <w:rsid w:val="00323B72"/>
    <w:rsid w:val="0036752A"/>
    <w:rsid w:val="003E1829"/>
    <w:rsid w:val="00403FF0"/>
    <w:rsid w:val="004426BE"/>
    <w:rsid w:val="00496400"/>
    <w:rsid w:val="004A0B98"/>
    <w:rsid w:val="004A6C3C"/>
    <w:rsid w:val="004B4F75"/>
    <w:rsid w:val="00500D1C"/>
    <w:rsid w:val="00506408"/>
    <w:rsid w:val="00525149"/>
    <w:rsid w:val="00526192"/>
    <w:rsid w:val="00593790"/>
    <w:rsid w:val="006110BE"/>
    <w:rsid w:val="0062094E"/>
    <w:rsid w:val="00644D95"/>
    <w:rsid w:val="0064721E"/>
    <w:rsid w:val="00682E96"/>
    <w:rsid w:val="006C4000"/>
    <w:rsid w:val="006C77D4"/>
    <w:rsid w:val="00705BCF"/>
    <w:rsid w:val="007077C6"/>
    <w:rsid w:val="0071367E"/>
    <w:rsid w:val="00730096"/>
    <w:rsid w:val="007469F2"/>
    <w:rsid w:val="00762E2E"/>
    <w:rsid w:val="00797A67"/>
    <w:rsid w:val="008014E0"/>
    <w:rsid w:val="0089038F"/>
    <w:rsid w:val="008F080A"/>
    <w:rsid w:val="00947F08"/>
    <w:rsid w:val="009A0724"/>
    <w:rsid w:val="00A13528"/>
    <w:rsid w:val="00A24E37"/>
    <w:rsid w:val="00A97B7F"/>
    <w:rsid w:val="00AD5F5E"/>
    <w:rsid w:val="00AF40E7"/>
    <w:rsid w:val="00AF67B3"/>
    <w:rsid w:val="00B04346"/>
    <w:rsid w:val="00B10FB3"/>
    <w:rsid w:val="00B375A9"/>
    <w:rsid w:val="00B80C02"/>
    <w:rsid w:val="00B90A0A"/>
    <w:rsid w:val="00BA5A2E"/>
    <w:rsid w:val="00BD3AA9"/>
    <w:rsid w:val="00BE52A5"/>
    <w:rsid w:val="00BF2C1A"/>
    <w:rsid w:val="00CA26E9"/>
    <w:rsid w:val="00CA447E"/>
    <w:rsid w:val="00CB280E"/>
    <w:rsid w:val="00CC5B51"/>
    <w:rsid w:val="00D01AFA"/>
    <w:rsid w:val="00D116DB"/>
    <w:rsid w:val="00D15935"/>
    <w:rsid w:val="00D34E8D"/>
    <w:rsid w:val="00D67F91"/>
    <w:rsid w:val="00D84AA4"/>
    <w:rsid w:val="00DB5EBD"/>
    <w:rsid w:val="00DD0E94"/>
    <w:rsid w:val="00E02500"/>
    <w:rsid w:val="00E05518"/>
    <w:rsid w:val="00E11EE3"/>
    <w:rsid w:val="00E14E26"/>
    <w:rsid w:val="00E46E83"/>
    <w:rsid w:val="00E4725A"/>
    <w:rsid w:val="00EE4DB1"/>
    <w:rsid w:val="00EF6F00"/>
    <w:rsid w:val="00F14D62"/>
    <w:rsid w:val="00F45F35"/>
    <w:rsid w:val="00FD4926"/>
    <w:rsid w:val="014A2C1B"/>
    <w:rsid w:val="02F76DEB"/>
    <w:rsid w:val="033868A0"/>
    <w:rsid w:val="039970F0"/>
    <w:rsid w:val="03B536C6"/>
    <w:rsid w:val="04F7188B"/>
    <w:rsid w:val="06ED2D38"/>
    <w:rsid w:val="0DEE098A"/>
    <w:rsid w:val="0E3316E1"/>
    <w:rsid w:val="0E8F28E2"/>
    <w:rsid w:val="0EE817E1"/>
    <w:rsid w:val="0F3C36E8"/>
    <w:rsid w:val="10B47D5B"/>
    <w:rsid w:val="127E431F"/>
    <w:rsid w:val="129019D9"/>
    <w:rsid w:val="13151D89"/>
    <w:rsid w:val="140A7621"/>
    <w:rsid w:val="14146C06"/>
    <w:rsid w:val="16DA4DEE"/>
    <w:rsid w:val="19B0593B"/>
    <w:rsid w:val="1A337571"/>
    <w:rsid w:val="1C85375D"/>
    <w:rsid w:val="239A78A5"/>
    <w:rsid w:val="251D677B"/>
    <w:rsid w:val="27523F4E"/>
    <w:rsid w:val="28F86770"/>
    <w:rsid w:val="29CD20DE"/>
    <w:rsid w:val="2A7F140A"/>
    <w:rsid w:val="2A9B16FA"/>
    <w:rsid w:val="2ABC46CE"/>
    <w:rsid w:val="2C70309F"/>
    <w:rsid w:val="2CF9591A"/>
    <w:rsid w:val="2D1B7F62"/>
    <w:rsid w:val="2E377616"/>
    <w:rsid w:val="2EDA4EF3"/>
    <w:rsid w:val="2EEF2F90"/>
    <w:rsid w:val="327759AD"/>
    <w:rsid w:val="35D97CE2"/>
    <w:rsid w:val="392E6048"/>
    <w:rsid w:val="3A133F3D"/>
    <w:rsid w:val="3B8819F9"/>
    <w:rsid w:val="3CE9788A"/>
    <w:rsid w:val="42C75EB8"/>
    <w:rsid w:val="43C57F82"/>
    <w:rsid w:val="44695C89"/>
    <w:rsid w:val="45807D80"/>
    <w:rsid w:val="45D3086E"/>
    <w:rsid w:val="490D7E14"/>
    <w:rsid w:val="494751F2"/>
    <w:rsid w:val="4EBC0CA2"/>
    <w:rsid w:val="4F6F2624"/>
    <w:rsid w:val="51C0421A"/>
    <w:rsid w:val="52EB7135"/>
    <w:rsid w:val="5429123B"/>
    <w:rsid w:val="55795DFB"/>
    <w:rsid w:val="56B4565E"/>
    <w:rsid w:val="56D51210"/>
    <w:rsid w:val="56FB6D8A"/>
    <w:rsid w:val="574F599A"/>
    <w:rsid w:val="58CB6A00"/>
    <w:rsid w:val="592241DB"/>
    <w:rsid w:val="5C614CC7"/>
    <w:rsid w:val="5CB92A82"/>
    <w:rsid w:val="5D474315"/>
    <w:rsid w:val="5D4E4B2B"/>
    <w:rsid w:val="5D5C5C40"/>
    <w:rsid w:val="5DE442A4"/>
    <w:rsid w:val="5DEE6F9A"/>
    <w:rsid w:val="5FFB0EB9"/>
    <w:rsid w:val="60EE75C2"/>
    <w:rsid w:val="6118300E"/>
    <w:rsid w:val="61747B67"/>
    <w:rsid w:val="6217689F"/>
    <w:rsid w:val="63A82714"/>
    <w:rsid w:val="667049E7"/>
    <w:rsid w:val="66B236A8"/>
    <w:rsid w:val="675656EC"/>
    <w:rsid w:val="68D0574E"/>
    <w:rsid w:val="6B4A229A"/>
    <w:rsid w:val="6BE27385"/>
    <w:rsid w:val="6BFA6199"/>
    <w:rsid w:val="6EC847F5"/>
    <w:rsid w:val="709556CC"/>
    <w:rsid w:val="72127013"/>
    <w:rsid w:val="74752039"/>
    <w:rsid w:val="74DB3F5F"/>
    <w:rsid w:val="74E324E3"/>
    <w:rsid w:val="757A1C49"/>
    <w:rsid w:val="76194FAC"/>
    <w:rsid w:val="78396EA1"/>
    <w:rsid w:val="78403333"/>
    <w:rsid w:val="78B32680"/>
    <w:rsid w:val="7A9876A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Other|1"/>
    <w:basedOn w:val="1"/>
    <w:qFormat/>
    <w:uiPriority w:val="0"/>
    <w:pPr>
      <w:spacing w:line="480" w:lineRule="auto"/>
      <w:ind w:firstLine="400"/>
    </w:pPr>
    <w:rPr>
      <w:rFonts w:ascii="宋体" w:hAnsi="宋体" w:eastAsia="宋体" w:cs="宋体"/>
      <w:sz w:val="19"/>
      <w:szCs w:val="19"/>
      <w:lang w:val="zh-CN" w:bidi="zh-CN"/>
    </w:rPr>
  </w:style>
  <w:style w:type="character" w:customStyle="1" w:styleId="9">
    <w:name w:val="批注框文本 字符"/>
    <w:basedOn w:val="5"/>
    <w:link w:val="2"/>
    <w:semiHidden/>
    <w:qFormat/>
    <w:uiPriority w:val="99"/>
    <w:rPr>
      <w:rFonts w:ascii="Times New Roman" w:hAnsi="Times New Roman" w:eastAsia="Times New Roman" w:cs="Times New Roman"/>
      <w:color w:val="000000"/>
      <w:kern w:val="0"/>
      <w:sz w:val="18"/>
      <w:szCs w:val="18"/>
      <w:lang w:eastAsia="en-US" w:bidi="en-US"/>
    </w:rPr>
  </w:style>
  <w:style w:type="character" w:customStyle="1" w:styleId="10">
    <w:name w:val="页眉 字符"/>
    <w:basedOn w:val="5"/>
    <w:link w:val="4"/>
    <w:qFormat/>
    <w:uiPriority w:val="99"/>
    <w:rPr>
      <w:rFonts w:ascii="Times New Roman" w:hAnsi="Times New Roman" w:eastAsia="Times New Roman" w:cs="Times New Roman"/>
      <w:color w:val="000000"/>
      <w:kern w:val="0"/>
      <w:sz w:val="18"/>
      <w:szCs w:val="18"/>
      <w:lang w:eastAsia="en-US" w:bidi="en-US"/>
    </w:rPr>
  </w:style>
  <w:style w:type="character" w:customStyle="1" w:styleId="11">
    <w:name w:val="页脚 字符"/>
    <w:basedOn w:val="5"/>
    <w:link w:val="3"/>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2229</Words>
  <Characters>12707</Characters>
  <Lines>105</Lines>
  <Paragraphs>29</Paragraphs>
  <TotalTime>0</TotalTime>
  <ScaleCrop>false</ScaleCrop>
  <LinksUpToDate>false</LinksUpToDate>
  <CharactersWithSpaces>14907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2020-10-14T01:40:00Z</dcterms:created>
  <dc:creator>lenovo</dc:creator>
  <cp:lastModifiedBy>姚海舟</cp:lastModifiedBy>
  <cp:lastPrinted>2020-09-29T01:09:00Z</cp:lastPrinted>
  <dcterms:modified xsi:type="dcterms:W3CDTF">2020-10-30T01:46:55Z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