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部分检验项目的说明</w:t>
      </w:r>
    </w:p>
    <w:p>
      <w:pPr>
        <w:spacing w:line="600" w:lineRule="exact"/>
        <w:jc w:val="center"/>
        <w:rPr>
          <w:rFonts w:ascii="方正小标宋简体" w:eastAsia="方正小标宋简体"/>
          <w:sz w:val="44"/>
          <w:szCs w:val="44"/>
        </w:rPr>
      </w:pPr>
    </w:p>
    <w:p/>
    <w:p>
      <w:pPr>
        <w:pStyle w:val="2"/>
        <w:kinsoku w:val="0"/>
        <w:overflowPunct w:val="0"/>
        <w:spacing w:before="35" w:line="560" w:lineRule="exact"/>
        <w:ind w:left="0" w:firstLine="640" w:firstLineChars="200"/>
        <w:rPr>
          <w:rFonts w:ascii="黑体" w:hAnsi="黑体" w:eastAsia="黑体"/>
        </w:rPr>
      </w:pPr>
      <w:r>
        <w:rPr>
          <w:rFonts w:hint="eastAsia" w:ascii="黑体" w:hAnsi="黑体" w:eastAsia="黑体"/>
          <w:lang w:val="en-US" w:eastAsia="zh-CN"/>
        </w:rPr>
        <w:t>一</w:t>
      </w:r>
      <w:r>
        <w:rPr>
          <w:rFonts w:hint="eastAsia" w:ascii="黑体" w:hAnsi="黑体" w:eastAsia="黑体"/>
        </w:rPr>
        <w:t>、黄曲霉毒素</w:t>
      </w:r>
      <w:r>
        <w:rPr>
          <w:rFonts w:ascii="黑体" w:hAnsi="黑体" w:eastAsia="黑体"/>
        </w:rPr>
        <w:t>B</w:t>
      </w:r>
      <w:r>
        <w:rPr>
          <w:rFonts w:ascii="黑体" w:hAnsi="黑体" w:eastAsia="黑体"/>
          <w:vertAlign w:val="subscript"/>
        </w:rPr>
        <w:t>1</w:t>
      </w:r>
    </w:p>
    <w:p>
      <w:pPr>
        <w:pStyle w:val="2"/>
        <w:kinsoku w:val="0"/>
        <w:overflowPunct w:val="0"/>
        <w:spacing w:before="35" w:line="560" w:lineRule="exact"/>
        <w:ind w:left="0" w:firstLine="640" w:firstLineChars="200"/>
      </w:pPr>
      <w:r>
        <w:rPr>
          <w:rFonts w:hint="eastAsia" w:ascii="Times New Roman"/>
        </w:rPr>
        <w:t>黄曲霉毒素</w:t>
      </w:r>
      <w:r>
        <w:t>B</w:t>
      </w:r>
      <w:r>
        <w:rPr>
          <w:vertAlign w:val="subscript"/>
        </w:rPr>
        <w:t>1</w:t>
      </w:r>
      <w:r>
        <w:rPr>
          <w:rFonts w:hint="eastAsia" w:ascii="Times New Roman"/>
        </w:rPr>
        <w:t>是天然存在的人类致癌物。长期食用黄曲霉毒素超标的植物油可能会对肝脏造成损伤。《食品安全国家标准</w:t>
      </w:r>
      <w:r>
        <w:rPr>
          <w:rFonts w:ascii="Times New Roman"/>
        </w:rPr>
        <w:t xml:space="preserve"> </w:t>
      </w:r>
      <w:r>
        <w:rPr>
          <w:rFonts w:hint="eastAsia" w:ascii="Times New Roman"/>
        </w:rPr>
        <w:t>食品中真菌毒素限量》</w:t>
      </w:r>
      <w:r>
        <w:rPr>
          <w:rFonts w:hint="eastAsia"/>
        </w:rPr>
        <w:t>（</w:t>
      </w:r>
      <w:r>
        <w:t>GB 2761-2017</w:t>
      </w:r>
      <w:r>
        <w:rPr>
          <w:rFonts w:hint="eastAsia"/>
        </w:rPr>
        <w:t>）</w:t>
      </w:r>
      <w:r>
        <w:rPr>
          <w:rFonts w:hint="eastAsia" w:ascii="Times New Roman"/>
        </w:rPr>
        <w:t>中规定，花生油中黄曲霉毒素</w:t>
      </w:r>
      <w:r>
        <w:t>B</w:t>
      </w:r>
      <w:r>
        <w:rPr>
          <w:vertAlign w:val="subscript"/>
        </w:rPr>
        <w:t>1</w:t>
      </w:r>
      <w:r>
        <w:rPr>
          <w:rFonts w:hint="eastAsia" w:ascii="Times New Roman"/>
        </w:rPr>
        <w:t>检测结果不得超过</w:t>
      </w:r>
      <w:r>
        <w:t>20</w:t>
      </w:r>
      <w:r>
        <w:rPr>
          <w:rFonts w:hint="eastAsia"/>
        </w:rPr>
        <w:t>μ</w:t>
      </w:r>
      <w:r>
        <w:t>g/kg</w:t>
      </w:r>
      <w:r>
        <w:rPr>
          <w:rFonts w:hint="eastAsia"/>
        </w:rPr>
        <w:t>。</w:t>
      </w:r>
    </w:p>
    <w:p>
      <w:pPr>
        <w:pStyle w:val="2"/>
        <w:kinsoku w:val="0"/>
        <w:overflowPunct w:val="0"/>
        <w:spacing w:before="35" w:line="560" w:lineRule="exact"/>
        <w:ind w:left="0" w:firstLine="640" w:firstLineChars="200"/>
        <w:rPr>
          <w:rFonts w:ascii="Times New Roman"/>
        </w:rPr>
      </w:pPr>
      <w:r>
        <w:rPr>
          <w:rFonts w:hint="eastAsia" w:ascii="Times New Roman"/>
        </w:rPr>
        <w:t>本次监督抽检发现有</w:t>
      </w:r>
      <w:r>
        <w:rPr>
          <w:rFonts w:hint="eastAsia" w:ascii="Times New Roman"/>
          <w:lang w:val="en-US" w:eastAsia="zh-CN"/>
        </w:rPr>
        <w:t>12</w:t>
      </w:r>
      <w:bookmarkStart w:id="0" w:name="_GoBack"/>
      <w:bookmarkEnd w:id="0"/>
      <w:r>
        <w:rPr>
          <w:rFonts w:hint="eastAsia" w:ascii="Times New Roman"/>
        </w:rPr>
        <w:t>批次的花生油中黄曲霉毒素</w:t>
      </w:r>
      <w:r>
        <w:rPr>
          <w:rFonts w:ascii="Times New Roman"/>
        </w:rPr>
        <w:t>B</w:t>
      </w:r>
      <w:r>
        <w:rPr>
          <w:rFonts w:ascii="Times New Roman"/>
          <w:vertAlign w:val="subscript"/>
        </w:rPr>
        <w:t>1</w:t>
      </w:r>
      <w:r>
        <w:rPr>
          <w:rFonts w:hint="eastAsia" w:ascii="Times New Roman"/>
        </w:rPr>
        <w:t>超标，原因可能是个别企业在原料采购和储运过程中环境条件高温潮湿，导致原料霉变、腐烂；也有可能是企业在采购原料时没有严格挑选原料并进行相关检测或是加工中没有采用精炼工艺或工艺控制不当等。</w:t>
      </w:r>
    </w:p>
    <w:p>
      <w:pPr>
        <w:pStyle w:val="2"/>
        <w:kinsoku w:val="0"/>
        <w:overflowPunct w:val="0"/>
        <w:spacing w:before="35" w:line="560" w:lineRule="exact"/>
        <w:ind w:left="0" w:firstLine="640" w:firstLineChars="200"/>
        <w:rPr>
          <w:rFonts w:ascii="黑体" w:hAnsi="黑体" w:eastAsia="黑体"/>
        </w:rPr>
      </w:pPr>
      <w:r>
        <w:rPr>
          <w:rFonts w:hint="eastAsia" w:ascii="黑体" w:hAnsi="黑体" w:eastAsia="黑体"/>
          <w:lang w:val="en-US" w:eastAsia="zh-CN"/>
        </w:rPr>
        <w:t>二</w:t>
      </w:r>
      <w:r>
        <w:rPr>
          <w:rFonts w:hint="eastAsia" w:ascii="黑体" w:hAnsi="黑体" w:eastAsia="黑体"/>
        </w:rPr>
        <w:t>、氧乐果</w:t>
      </w:r>
    </w:p>
    <w:p>
      <w:pPr>
        <w:widowControl/>
        <w:suppressAutoHyphens/>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氧乐果属高毒杀虫剂，具有内吸、触杀和一定胃毒作用。《食品安全国家标准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食品中农药最大残留限量》（</w:t>
      </w:r>
      <w:r>
        <w:rPr>
          <w:rFonts w:ascii="仿宋_GB2312" w:hAnsi="Times New Roman" w:eastAsia="仿宋_GB2312"/>
          <w:sz w:val="32"/>
          <w:szCs w:val="32"/>
        </w:rPr>
        <w:t>GB 2763-2019</w:t>
      </w:r>
      <w:r>
        <w:rPr>
          <w:rFonts w:hint="eastAsia" w:ascii="Times New Roman" w:hAnsi="Times New Roman" w:eastAsia="仿宋_GB2312"/>
          <w:sz w:val="32"/>
          <w:szCs w:val="32"/>
        </w:rPr>
        <w:t>）中规定，氧乐果在蔬菜中的最大残留限量为</w:t>
      </w:r>
      <w:r>
        <w:rPr>
          <w:rFonts w:ascii="仿宋_GB2312" w:hAnsi="Times New Roman" w:eastAsia="仿宋_GB2312"/>
          <w:sz w:val="32"/>
          <w:szCs w:val="32"/>
        </w:rPr>
        <w:t>0.02mg/kg</w:t>
      </w:r>
      <w:r>
        <w:rPr>
          <w:rFonts w:hint="eastAsia" w:ascii="Times New Roman" w:hAnsi="Times New Roman" w:eastAsia="仿宋_GB2312"/>
          <w:sz w:val="32"/>
          <w:szCs w:val="32"/>
        </w:rPr>
        <w:t>。</w:t>
      </w:r>
    </w:p>
    <w:p>
      <w:pPr>
        <w:widowControl/>
        <w:suppressAutoHyphens/>
        <w:spacing w:line="59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本次监督抽检发现有</w:t>
      </w:r>
      <w:r>
        <w:rPr>
          <w:rFonts w:ascii="Times New Roman" w:hAnsi="Times New Roman" w:eastAsia="仿宋_GB2312"/>
          <w:sz w:val="32"/>
          <w:szCs w:val="32"/>
        </w:rPr>
        <w:t>1</w:t>
      </w:r>
      <w:r>
        <w:rPr>
          <w:rFonts w:hint="eastAsia" w:ascii="Times New Roman" w:hAnsi="Times New Roman" w:eastAsia="仿宋_GB2312"/>
          <w:sz w:val="32"/>
          <w:szCs w:val="32"/>
        </w:rPr>
        <w:t>批次食用农产品样品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特级生芒果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中氧乐果超标，超标的原因可能是在种植过程中过量使用导致。</w:t>
      </w:r>
    </w:p>
    <w:p>
      <w:pPr>
        <w:widowControl/>
        <w:suppressAutoHyphens/>
        <w:spacing w:line="590" w:lineRule="exact"/>
        <w:ind w:firstLine="640" w:firstLineChars="200"/>
        <w:rPr>
          <w:rFonts w:hint="eastAsia" w:ascii="Times New Roman" w:hAnsi="Times New Roman" w:eastAsia="仿宋_GB2312"/>
          <w:sz w:val="32"/>
          <w:szCs w:val="32"/>
        </w:rPr>
      </w:pPr>
    </w:p>
    <w:p>
      <w:pPr>
        <w:pStyle w:val="2"/>
        <w:kinsoku w:val="0"/>
        <w:overflowPunct w:val="0"/>
        <w:spacing w:before="35" w:line="560" w:lineRule="exact"/>
        <w:ind w:left="0" w:firstLine="640" w:firstLineChars="200"/>
        <w:rPr>
          <w:rFonts w:ascii="黑体" w:hAnsi="黑体" w:eastAsia="黑体"/>
        </w:rPr>
      </w:pPr>
      <w:r>
        <w:rPr>
          <w:rFonts w:hint="eastAsia" w:ascii="黑体" w:hAnsi="黑体" w:eastAsia="黑体"/>
          <w:lang w:val="en-US" w:eastAsia="zh-CN"/>
        </w:rPr>
        <w:t>三、</w:t>
      </w:r>
      <w:r>
        <w:rPr>
          <w:rFonts w:hint="eastAsia" w:ascii="黑体" w:hAnsi="黑体" w:eastAsia="黑体"/>
        </w:rPr>
        <w:t>氯霉素</w:t>
      </w:r>
    </w:p>
    <w:p>
      <w:pPr>
        <w:pStyle w:val="2"/>
        <w:kinsoku w:val="0"/>
        <w:overflowPunct w:val="0"/>
        <w:spacing w:before="35" w:line="596" w:lineRule="exact"/>
        <w:ind w:left="0" w:firstLine="640" w:firstLineChars="200"/>
        <w:jc w:val="both"/>
        <w:rPr>
          <w:rFonts w:hint="eastAsia" w:ascii="Times New Roman"/>
        </w:rPr>
      </w:pPr>
      <w:r>
        <w:rPr>
          <w:rFonts w:hint="eastAsia" w:ascii="Times New Roman"/>
        </w:rPr>
        <w:t>氯霉素是</w:t>
      </w:r>
      <w:r>
        <w:rPr>
          <w:rFonts w:ascii="Times New Roman"/>
        </w:rPr>
        <w:t>一种具有旋光活性的酰胺醇类抗生素。主要用于伤寒、副伤寒和其他沙门菌、脆弱拟杆菌感染。《食品动物中禁止使用的药品及其他化合物清单》</w:t>
      </w:r>
      <w:r>
        <w:rPr>
          <w:rFonts w:hint="eastAsia" w:ascii="Times New Roman"/>
        </w:rPr>
        <w:t>（</w:t>
      </w:r>
      <w:r>
        <w:rPr>
          <w:rFonts w:ascii="Times New Roman"/>
        </w:rPr>
        <w:t>农业农村部公告第250号</w:t>
      </w:r>
      <w:r>
        <w:rPr>
          <w:rFonts w:hint="eastAsia" w:ascii="Times New Roman"/>
        </w:rPr>
        <w:t>公告）中规定，氯霉素为禁止使用的药物，在动物性食品中均不得检出。</w:t>
      </w:r>
    </w:p>
    <w:p>
      <w:pPr>
        <w:pStyle w:val="2"/>
        <w:kinsoku w:val="0"/>
        <w:overflowPunct w:val="0"/>
        <w:spacing w:before="35" w:line="560" w:lineRule="exact"/>
        <w:ind w:left="0" w:firstLine="640" w:firstLineChars="200"/>
        <w:rPr>
          <w:rFonts w:hint="eastAsia" w:ascii="Times New Roman"/>
        </w:rPr>
      </w:pPr>
      <w:r>
        <w:rPr>
          <w:rFonts w:hint="eastAsia" w:ascii="Times New Roman"/>
        </w:rPr>
        <w:t>本次监督抽检发现</w:t>
      </w:r>
      <w:r>
        <w:rPr>
          <w:rFonts w:hint="eastAsia"/>
        </w:rPr>
        <w:t>有1批次</w:t>
      </w:r>
      <w:r>
        <w:rPr>
          <w:rFonts w:hint="eastAsia" w:ascii="Times New Roman" w:cs="Times New Roman"/>
        </w:rPr>
        <w:t>食用农产品样品</w:t>
      </w:r>
      <w:r>
        <w:rPr>
          <w:rFonts w:hint="eastAsia" w:ascii="Times New Roman" w:cs="Times New Roman"/>
          <w:lang w:eastAsia="zh-CN"/>
        </w:rPr>
        <w:t>（</w:t>
      </w:r>
      <w:r>
        <w:rPr>
          <w:rFonts w:hint="eastAsia"/>
          <w:lang w:val="en-US" w:eastAsia="zh-CN"/>
        </w:rPr>
        <w:t>鸭</w:t>
      </w:r>
      <w:r>
        <w:rPr>
          <w:rFonts w:hint="eastAsia"/>
        </w:rPr>
        <w:t>肉</w:t>
      </w:r>
      <w:r>
        <w:rPr>
          <w:rFonts w:hint="eastAsia" w:ascii="Times New Roman" w:cs="Times New Roman"/>
          <w:lang w:eastAsia="zh-CN"/>
        </w:rPr>
        <w:t>）</w:t>
      </w:r>
      <w:r>
        <w:rPr>
          <w:rFonts w:hint="eastAsia"/>
        </w:rPr>
        <w:t>中</w:t>
      </w:r>
      <w:r>
        <w:rPr>
          <w:rFonts w:hint="eastAsia" w:ascii="Times New Roman"/>
        </w:rPr>
        <w:t>氯霉素</w:t>
      </w:r>
      <w:r>
        <w:rPr>
          <w:rFonts w:hint="eastAsia"/>
        </w:rPr>
        <w:t>检出，</w:t>
      </w:r>
      <w:r>
        <w:rPr>
          <w:rFonts w:hint="eastAsia" w:ascii="Times New Roman"/>
        </w:rPr>
        <w:t>检出的原因可能是</w:t>
      </w:r>
      <w:r>
        <w:rPr>
          <w:rFonts w:hint="eastAsia"/>
        </w:rPr>
        <w:t>在养殖过程中非法使用导致</w:t>
      </w:r>
      <w:r>
        <w:rPr>
          <w:rFonts w:hint="eastAsia" w:ascii="Times New Roman"/>
        </w:rPr>
        <w:t>。</w:t>
      </w:r>
    </w:p>
    <w:p>
      <w:pPr>
        <w:pStyle w:val="2"/>
        <w:numPr>
          <w:ilvl w:val="0"/>
          <w:numId w:val="0"/>
        </w:numPr>
        <w:kinsoku w:val="0"/>
        <w:overflowPunct w:val="0"/>
        <w:spacing w:before="0" w:line="596" w:lineRule="exact"/>
        <w:ind w:left="567" w:leftChars="0"/>
        <w:jc w:val="both"/>
        <w:rPr>
          <w:rFonts w:ascii="黑体" w:hAnsi="黑体" w:eastAsia="黑体"/>
        </w:rPr>
      </w:pPr>
      <w:r>
        <w:rPr>
          <w:rFonts w:hint="eastAsia" w:ascii="黑体" w:hAnsi="黑体" w:eastAsia="黑体" w:cs="黑体"/>
          <w:lang w:val="en-US" w:eastAsia="zh-CN"/>
        </w:rPr>
        <w:t>四、</w:t>
      </w:r>
      <w:r>
        <w:rPr>
          <w:rFonts w:hint="eastAsia" w:ascii="黑体" w:hAnsi="黑体" w:eastAsia="黑体" w:cs="黑体"/>
        </w:rPr>
        <w:t>氟苯尼考</w:t>
      </w:r>
    </w:p>
    <w:p>
      <w:pPr>
        <w:pStyle w:val="2"/>
        <w:kinsoku w:val="0"/>
        <w:overflowPunct w:val="0"/>
        <w:spacing w:before="0" w:line="560" w:lineRule="atLeast"/>
        <w:ind w:left="0" w:firstLine="640" w:firstLineChars="200"/>
        <w:jc w:val="both"/>
        <w:rPr>
          <w:rFonts w:ascii="Times New Roman" w:cs="Times New Roman"/>
        </w:rPr>
      </w:pPr>
      <w:r>
        <w:rPr>
          <w:rFonts w:hint="eastAsia" w:ascii="Times New Roman" w:cs="Times New Roman"/>
        </w:rPr>
        <w:t>氟苯尼考属于酰胺醇素类抗生素。</w:t>
      </w:r>
      <w:r>
        <w:rPr>
          <w:rStyle w:val="18"/>
          <w:rFonts w:hint="eastAsia" w:ascii="Times New Roman"/>
        </w:rPr>
        <w:t>《食品安全国家标准</w:t>
      </w:r>
      <w:r>
        <w:rPr>
          <w:rStyle w:val="18"/>
          <w:rFonts w:ascii="Times New Roman"/>
        </w:rPr>
        <w:t xml:space="preserve"> </w:t>
      </w:r>
      <w:r>
        <w:rPr>
          <w:rStyle w:val="18"/>
          <w:rFonts w:hint="eastAsia" w:ascii="Times New Roman"/>
        </w:rPr>
        <w:t>食品中兽药最大残留限量》（</w:t>
      </w:r>
      <w:r>
        <w:rPr>
          <w:rStyle w:val="18"/>
          <w:rFonts w:ascii="Times New Roman"/>
        </w:rPr>
        <w:t>GB 31650-2019</w:t>
      </w:r>
      <w:r>
        <w:rPr>
          <w:rStyle w:val="18"/>
          <w:rFonts w:hint="eastAsia" w:ascii="Times New Roman"/>
        </w:rPr>
        <w:t>）</w:t>
      </w:r>
      <w:r>
        <w:rPr>
          <w:rFonts w:hint="eastAsia" w:ascii="Times New Roman" w:cs="Times New Roman"/>
        </w:rPr>
        <w:t>规定，氟苯尼考可用于猪、牛、羊、鱼、家禽等其他动物。但家禽“产蛋期”禁用。长期食用氟苯尼考残留的蛋品，对人体健康有一定风险。</w:t>
      </w:r>
    </w:p>
    <w:p>
      <w:pPr>
        <w:pStyle w:val="2"/>
        <w:kinsoku w:val="0"/>
        <w:overflowPunct w:val="0"/>
        <w:spacing w:before="0" w:line="560" w:lineRule="exact"/>
        <w:ind w:left="0" w:firstLine="640" w:firstLineChars="200"/>
        <w:jc w:val="both"/>
        <w:rPr>
          <w:rFonts w:ascii="Times New Roman" w:cs="Times New Roman"/>
        </w:rPr>
      </w:pPr>
      <w:r>
        <w:rPr>
          <w:rFonts w:hint="eastAsia" w:ascii="Times New Roman" w:cs="Times New Roman"/>
        </w:rPr>
        <w:t>本次监督抽检发现有</w:t>
      </w:r>
      <w:r>
        <w:rPr>
          <w:rFonts w:hint="eastAsia" w:ascii="Times New Roman" w:cs="Times New Roman"/>
          <w:lang w:val="en-US" w:eastAsia="zh-CN"/>
        </w:rPr>
        <w:t>1</w:t>
      </w:r>
      <w:r>
        <w:rPr>
          <w:rFonts w:hint="eastAsia" w:ascii="Times New Roman" w:cs="Times New Roman"/>
        </w:rPr>
        <w:t>批次食用农产品样品（鸭蛋）存在氟苯尼考不合格的情况，原因可能饲料添加或者家禽产蛋期疾病治疗中，违规使用的氟苯尼考残留积累在家禽体内，进而传递至蛋品中。</w:t>
      </w:r>
    </w:p>
    <w:p>
      <w:pPr>
        <w:pStyle w:val="2"/>
        <w:numPr>
          <w:ilvl w:val="0"/>
          <w:numId w:val="0"/>
        </w:numPr>
        <w:kinsoku w:val="0"/>
        <w:overflowPunct w:val="0"/>
        <w:spacing w:before="0" w:line="596" w:lineRule="exact"/>
        <w:ind w:left="567" w:leftChars="0"/>
        <w:jc w:val="both"/>
        <w:rPr>
          <w:rFonts w:ascii="黑体" w:hAnsi="黑体" w:eastAsia="黑体"/>
        </w:rPr>
      </w:pPr>
      <w:r>
        <w:rPr>
          <w:rFonts w:hint="eastAsia" w:ascii="黑体" w:hAnsi="黑体" w:eastAsia="黑体"/>
          <w:lang w:val="en-US" w:eastAsia="zh-CN"/>
        </w:rPr>
        <w:t>五、</w:t>
      </w:r>
      <w:r>
        <w:rPr>
          <w:rFonts w:hint="eastAsia" w:ascii="黑体" w:hAnsi="黑体" w:eastAsia="黑体"/>
        </w:rPr>
        <w:t>磺胺类（总量）</w:t>
      </w:r>
    </w:p>
    <w:p>
      <w:pPr>
        <w:pStyle w:val="2"/>
        <w:kinsoku w:val="0"/>
        <w:overflowPunct w:val="0"/>
        <w:spacing w:before="0" w:line="560" w:lineRule="atLeast"/>
        <w:ind w:left="0" w:firstLine="640" w:firstLineChars="200"/>
        <w:jc w:val="both"/>
        <w:rPr>
          <w:rFonts w:ascii="Times New Roman" w:cs="Times New Roman"/>
        </w:rPr>
      </w:pPr>
      <w:r>
        <w:rPr>
          <w:rFonts w:hint="eastAsia" w:ascii="Times New Roman" w:cs="Times New Roman"/>
        </w:rPr>
        <w:t>磺胺类属于合成抗菌药，在动物疾病治疗广泛应用。《食品安全国家标准</w:t>
      </w:r>
      <w:r>
        <w:rPr>
          <w:rFonts w:ascii="Times New Roman" w:cs="Times New Roman"/>
        </w:rPr>
        <w:t xml:space="preserve"> </w:t>
      </w:r>
      <w:r>
        <w:rPr>
          <w:rFonts w:hint="eastAsia" w:ascii="Times New Roman" w:cs="Times New Roman"/>
        </w:rPr>
        <w:t>食品中兽药最大残留限量》（</w:t>
      </w:r>
      <w:r>
        <w:rPr>
          <w:rFonts w:ascii="Times New Roman" w:cs="Times New Roman"/>
        </w:rPr>
        <w:t>GB 31650-2019</w:t>
      </w:r>
      <w:r>
        <w:rPr>
          <w:rFonts w:hint="eastAsia" w:ascii="Times New Roman" w:cs="Times New Roman"/>
        </w:rPr>
        <w:t>）规定，磺胺类药物在食品动物肌肉中限量为</w:t>
      </w:r>
      <w:r>
        <w:rPr>
          <w:rFonts w:ascii="Times New Roman" w:cs="Times New Roman"/>
        </w:rPr>
        <w:t>100</w:t>
      </w:r>
      <w:r>
        <w:rPr>
          <w:rFonts w:hint="eastAsia" w:ascii="Times New Roman" w:cs="Times New Roman"/>
        </w:rPr>
        <w:t>μ</w:t>
      </w:r>
      <w:r>
        <w:rPr>
          <w:rFonts w:ascii="Times New Roman" w:cs="Times New Roman"/>
        </w:rPr>
        <w:t>g/kg</w:t>
      </w:r>
      <w:r>
        <w:rPr>
          <w:rFonts w:hint="eastAsia" w:ascii="Times New Roman" w:cs="Times New Roman"/>
        </w:rPr>
        <w:t>。磺胺类药物在体内作用和代谢时间较长，长期大量食用磺胺类药物残留的动物性食品，可能会给人体带来不同程度的健康影响。</w:t>
      </w:r>
    </w:p>
    <w:p>
      <w:pPr>
        <w:pStyle w:val="2"/>
        <w:kinsoku w:val="0"/>
        <w:overflowPunct w:val="0"/>
        <w:spacing w:before="0" w:line="560" w:lineRule="atLeast"/>
        <w:ind w:left="0" w:firstLine="640" w:firstLineChars="200"/>
        <w:jc w:val="both"/>
        <w:rPr>
          <w:rFonts w:hint="eastAsia"/>
        </w:rPr>
      </w:pPr>
      <w:r>
        <w:rPr>
          <w:rFonts w:hint="eastAsia" w:ascii="Times New Roman" w:cs="Times New Roman"/>
        </w:rPr>
        <w:t>本次监督抽检发现有</w:t>
      </w:r>
      <w:r>
        <w:rPr>
          <w:rFonts w:ascii="Times New Roman" w:cs="Times New Roman"/>
        </w:rPr>
        <w:t>1</w:t>
      </w:r>
      <w:r>
        <w:rPr>
          <w:rFonts w:hint="eastAsia" w:ascii="Times New Roman" w:cs="Times New Roman"/>
        </w:rPr>
        <w:t>批次食用农产品样品（</w:t>
      </w:r>
      <w:r>
        <w:rPr>
          <w:rFonts w:hint="eastAsia" w:ascii="Times New Roman" w:cs="Times New Roman"/>
          <w:lang w:val="en-US" w:eastAsia="zh-CN"/>
        </w:rPr>
        <w:t>罗非鱼</w:t>
      </w:r>
      <w:r>
        <w:rPr>
          <w:rFonts w:hint="eastAsia" w:ascii="Times New Roman" w:cs="Times New Roman"/>
        </w:rPr>
        <w:t>）存在磺胺类药物超标的情况，原因可能是为了防治疾病而超量使用或没有加强用药控制所致</w:t>
      </w:r>
      <w:r>
        <w:rPr>
          <w:rFonts w:hint="eastAsia"/>
        </w:rPr>
        <w:t>。</w:t>
      </w:r>
    </w:p>
    <w:p>
      <w:pPr>
        <w:pStyle w:val="2"/>
        <w:keepNext w:val="0"/>
        <w:keepLines w:val="0"/>
        <w:pageBreakBefore w:val="0"/>
        <w:widowControl w:val="0"/>
        <w:kinsoku w:val="0"/>
        <w:wordWrap/>
        <w:overflowPunct w:val="0"/>
        <w:topLinePunct w:val="0"/>
        <w:autoSpaceDE w:val="0"/>
        <w:autoSpaceDN w:val="0"/>
        <w:bidi/>
        <w:adjustRightInd w:val="0"/>
        <w:snapToGrid/>
        <w:spacing w:before="0" w:line="560" w:lineRule="atLeast"/>
        <w:ind w:left="119" w:firstLine="1600" w:firstLineChars="500"/>
        <w:jc w:val="right"/>
        <w:textAlignment w:val="auto"/>
        <w:rPr>
          <w:rFonts w:hint="eastAsia" w:ascii="Times New Roman" w:cs="Times New Roman"/>
          <w:snapToGrid w:val="0"/>
        </w:rPr>
      </w:pPr>
      <w:r>
        <w:rPr>
          <w:rFonts w:hint="eastAsia" w:ascii="黑体" w:hAnsi="黑体" w:eastAsia="黑体"/>
          <w:lang w:val="en-US" w:eastAsia="zh-CN"/>
        </w:rPr>
        <w:t xml:space="preserve">六、甲拌磷   </w:t>
      </w:r>
      <w:r>
        <w:rPr>
          <w:rFonts w:hint="eastAsia" w:ascii="黑体" w:hAnsi="黑体" w:eastAsia="黑体"/>
          <w:lang w:val="en-US" w:eastAsia="zh-CN"/>
        </w:rPr>
        <w:br w:type="textWrapping"/>
      </w:r>
      <w:r>
        <w:rPr>
          <w:rFonts w:hint="eastAsia" w:ascii="Times New Roman" w:cs="Times New Roman"/>
          <w:snapToGrid w:val="0"/>
          <w:lang w:val="en-US" w:eastAsia="zh-CN"/>
        </w:rPr>
        <w:t xml:space="preserve">    甲</w:t>
      </w:r>
      <w:r>
        <w:rPr>
          <w:rFonts w:hint="eastAsia" w:ascii="Times New Roman" w:cs="Times New Roman"/>
          <w:snapToGrid w:val="0"/>
        </w:rPr>
        <w:t>拌磷是一种高毒有机磷类杀虫剂，对害虫具有触杀、胃毒、熏蒸作用。GB 2763-2019《食品安全国家标准 食品中农药最大残留限量》中规定，甲拌磷在叶菜类蔬菜中的最大残留限量为≤0.01mg/kg，长期大量食用农药超标的蔬菜，可能会给人体带来不同程度的健康影响。</w:t>
      </w:r>
      <w:r>
        <w:rPr>
          <w:rFonts w:hint="eastAsia" w:ascii="Times New Roman" w:cs="Times New Roman"/>
          <w:snapToGrid w:val="0"/>
        </w:rPr>
        <w:br w:type="textWrapping"/>
      </w:r>
      <w:r>
        <w:rPr>
          <w:rFonts w:hint="eastAsia" w:ascii="Times New Roman" w:cs="Times New Roman"/>
          <w:snapToGrid w:val="0"/>
          <w:lang w:val="en-US" w:eastAsia="zh-CN"/>
        </w:rPr>
        <w:t xml:space="preserve">    </w:t>
      </w:r>
      <w:r>
        <w:rPr>
          <w:rFonts w:hint="eastAsia" w:ascii="Times New Roman" w:cs="Times New Roman"/>
          <w:snapToGrid w:val="0"/>
        </w:rPr>
        <w:t>本次监督抽检发现有1批次食用农产品样品（西芹）中存在甲拌磷超标的情况，原因可能是为了防治疾病违规使用相关农药。</w:t>
      </w:r>
    </w:p>
    <w:p>
      <w:pPr>
        <w:pStyle w:val="2"/>
        <w:kinsoku w:val="0"/>
        <w:overflowPunct w:val="0"/>
        <w:spacing w:before="35" w:line="596" w:lineRule="exact"/>
        <w:ind w:left="0" w:firstLine="640" w:firstLineChars="200"/>
        <w:jc w:val="both"/>
        <w:rPr>
          <w:rFonts w:ascii="Times New Roman"/>
        </w:rPr>
      </w:pPr>
    </w:p>
    <w:p>
      <w:pPr>
        <w:widowControl/>
        <w:suppressAutoHyphens/>
        <w:spacing w:line="590" w:lineRule="exact"/>
        <w:ind w:firstLine="640" w:firstLineChars="200"/>
        <w:rPr>
          <w:rFonts w:ascii="Times New Roman" w:hAnsi="Times New Roman" w:eastAsia="仿宋_GB2312"/>
          <w:sz w:val="32"/>
          <w:szCs w:val="32"/>
        </w:rPr>
      </w:pPr>
    </w:p>
    <w:p>
      <w:pPr>
        <w:pStyle w:val="2"/>
        <w:kinsoku w:val="0"/>
        <w:overflowPunct w:val="0"/>
        <w:spacing w:before="35" w:line="560" w:lineRule="exact"/>
        <w:ind w:left="0" w:firstLine="640" w:firstLineChars="200"/>
        <w:rPr>
          <w:rFonts w:ascii="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33C"/>
    <w:rsid w:val="00000ACF"/>
    <w:rsid w:val="00037D06"/>
    <w:rsid w:val="00045BD3"/>
    <w:rsid w:val="00050858"/>
    <w:rsid w:val="00061D67"/>
    <w:rsid w:val="000D12C8"/>
    <w:rsid w:val="000F6BC0"/>
    <w:rsid w:val="000F70E0"/>
    <w:rsid w:val="0010028C"/>
    <w:rsid w:val="0010416F"/>
    <w:rsid w:val="00106BE5"/>
    <w:rsid w:val="00135202"/>
    <w:rsid w:val="00152F66"/>
    <w:rsid w:val="00170C36"/>
    <w:rsid w:val="001775EB"/>
    <w:rsid w:val="00186D8B"/>
    <w:rsid w:val="0019241C"/>
    <w:rsid w:val="001A79D4"/>
    <w:rsid w:val="001D0F60"/>
    <w:rsid w:val="001E0081"/>
    <w:rsid w:val="00213EC3"/>
    <w:rsid w:val="00216ADD"/>
    <w:rsid w:val="0024730C"/>
    <w:rsid w:val="00253D24"/>
    <w:rsid w:val="0025700E"/>
    <w:rsid w:val="00287BDB"/>
    <w:rsid w:val="00294C79"/>
    <w:rsid w:val="002C4D13"/>
    <w:rsid w:val="002C4DBB"/>
    <w:rsid w:val="002D04C5"/>
    <w:rsid w:val="002D0ED5"/>
    <w:rsid w:val="002E4E45"/>
    <w:rsid w:val="002F747D"/>
    <w:rsid w:val="00317E02"/>
    <w:rsid w:val="0033118D"/>
    <w:rsid w:val="003371F0"/>
    <w:rsid w:val="0036336D"/>
    <w:rsid w:val="0039403E"/>
    <w:rsid w:val="003A26C5"/>
    <w:rsid w:val="003C3275"/>
    <w:rsid w:val="003D4D9E"/>
    <w:rsid w:val="003D517F"/>
    <w:rsid w:val="00425EBA"/>
    <w:rsid w:val="00442486"/>
    <w:rsid w:val="004D0EFA"/>
    <w:rsid w:val="004D5D6D"/>
    <w:rsid w:val="004E2A6D"/>
    <w:rsid w:val="0050640B"/>
    <w:rsid w:val="00506ED4"/>
    <w:rsid w:val="005115B9"/>
    <w:rsid w:val="00520AED"/>
    <w:rsid w:val="0052374F"/>
    <w:rsid w:val="00526CD5"/>
    <w:rsid w:val="00530A41"/>
    <w:rsid w:val="005432C1"/>
    <w:rsid w:val="00565DE6"/>
    <w:rsid w:val="0059334E"/>
    <w:rsid w:val="005D3823"/>
    <w:rsid w:val="005D5A40"/>
    <w:rsid w:val="005E0EFC"/>
    <w:rsid w:val="005F291C"/>
    <w:rsid w:val="006053E2"/>
    <w:rsid w:val="0064269D"/>
    <w:rsid w:val="00647314"/>
    <w:rsid w:val="0065665C"/>
    <w:rsid w:val="00666E71"/>
    <w:rsid w:val="00681B01"/>
    <w:rsid w:val="006A77DD"/>
    <w:rsid w:val="006A7872"/>
    <w:rsid w:val="006E198D"/>
    <w:rsid w:val="006E6803"/>
    <w:rsid w:val="006F4980"/>
    <w:rsid w:val="007030D8"/>
    <w:rsid w:val="007045D5"/>
    <w:rsid w:val="00716DCA"/>
    <w:rsid w:val="007348FE"/>
    <w:rsid w:val="0075214D"/>
    <w:rsid w:val="0075253F"/>
    <w:rsid w:val="00765186"/>
    <w:rsid w:val="00787D35"/>
    <w:rsid w:val="007A3F79"/>
    <w:rsid w:val="007A7366"/>
    <w:rsid w:val="007B3901"/>
    <w:rsid w:val="007D1F3A"/>
    <w:rsid w:val="00805E0C"/>
    <w:rsid w:val="008109EF"/>
    <w:rsid w:val="008354B6"/>
    <w:rsid w:val="00837B3E"/>
    <w:rsid w:val="0085478D"/>
    <w:rsid w:val="008618E1"/>
    <w:rsid w:val="00863B78"/>
    <w:rsid w:val="00876D35"/>
    <w:rsid w:val="00893062"/>
    <w:rsid w:val="008946E9"/>
    <w:rsid w:val="008B1CB0"/>
    <w:rsid w:val="008C33DC"/>
    <w:rsid w:val="008D1582"/>
    <w:rsid w:val="008D77D2"/>
    <w:rsid w:val="008E2082"/>
    <w:rsid w:val="008F4500"/>
    <w:rsid w:val="009305BB"/>
    <w:rsid w:val="00931055"/>
    <w:rsid w:val="00945911"/>
    <w:rsid w:val="00947751"/>
    <w:rsid w:val="0096133C"/>
    <w:rsid w:val="00970A12"/>
    <w:rsid w:val="00970C27"/>
    <w:rsid w:val="00994509"/>
    <w:rsid w:val="0099555D"/>
    <w:rsid w:val="00995ADD"/>
    <w:rsid w:val="009B1364"/>
    <w:rsid w:val="009F1EE6"/>
    <w:rsid w:val="009F3286"/>
    <w:rsid w:val="00A8183D"/>
    <w:rsid w:val="00AB4264"/>
    <w:rsid w:val="00AB46B0"/>
    <w:rsid w:val="00AB79EF"/>
    <w:rsid w:val="00AC3328"/>
    <w:rsid w:val="00AD0F64"/>
    <w:rsid w:val="00AE23FF"/>
    <w:rsid w:val="00AF3EA4"/>
    <w:rsid w:val="00AF6A5B"/>
    <w:rsid w:val="00B07EBE"/>
    <w:rsid w:val="00B10AB5"/>
    <w:rsid w:val="00B13F93"/>
    <w:rsid w:val="00B219DC"/>
    <w:rsid w:val="00B3076D"/>
    <w:rsid w:val="00B45E06"/>
    <w:rsid w:val="00B53572"/>
    <w:rsid w:val="00B71BD9"/>
    <w:rsid w:val="00B77BC6"/>
    <w:rsid w:val="00B82379"/>
    <w:rsid w:val="00B86AD8"/>
    <w:rsid w:val="00BA53CE"/>
    <w:rsid w:val="00BA71D2"/>
    <w:rsid w:val="00BC5FFA"/>
    <w:rsid w:val="00BD0593"/>
    <w:rsid w:val="00BE778F"/>
    <w:rsid w:val="00C148B3"/>
    <w:rsid w:val="00C150FB"/>
    <w:rsid w:val="00C255D0"/>
    <w:rsid w:val="00C63155"/>
    <w:rsid w:val="00C70D05"/>
    <w:rsid w:val="00C91EB5"/>
    <w:rsid w:val="00C927F0"/>
    <w:rsid w:val="00CE0CFA"/>
    <w:rsid w:val="00CE415A"/>
    <w:rsid w:val="00D51F21"/>
    <w:rsid w:val="00D7281C"/>
    <w:rsid w:val="00D74B3C"/>
    <w:rsid w:val="00D7586E"/>
    <w:rsid w:val="00D82A88"/>
    <w:rsid w:val="00D94836"/>
    <w:rsid w:val="00D96363"/>
    <w:rsid w:val="00DB2E18"/>
    <w:rsid w:val="00DE5FB4"/>
    <w:rsid w:val="00E15212"/>
    <w:rsid w:val="00E37D11"/>
    <w:rsid w:val="00E4129F"/>
    <w:rsid w:val="00E54BA5"/>
    <w:rsid w:val="00E57EDA"/>
    <w:rsid w:val="00E60982"/>
    <w:rsid w:val="00E6648D"/>
    <w:rsid w:val="00E73532"/>
    <w:rsid w:val="00E86DB8"/>
    <w:rsid w:val="00E94FA5"/>
    <w:rsid w:val="00EA1E26"/>
    <w:rsid w:val="00ED29F9"/>
    <w:rsid w:val="00EE3802"/>
    <w:rsid w:val="00F14D2D"/>
    <w:rsid w:val="00F16C4C"/>
    <w:rsid w:val="00F23D61"/>
    <w:rsid w:val="00F26027"/>
    <w:rsid w:val="00F31F23"/>
    <w:rsid w:val="00F422E3"/>
    <w:rsid w:val="00F57794"/>
    <w:rsid w:val="00F63DBE"/>
    <w:rsid w:val="00F86C4F"/>
    <w:rsid w:val="00F94CCC"/>
    <w:rsid w:val="00FC4171"/>
    <w:rsid w:val="00FE0D23"/>
    <w:rsid w:val="00FE29BE"/>
    <w:rsid w:val="00FE5458"/>
    <w:rsid w:val="00FE6795"/>
    <w:rsid w:val="01583409"/>
    <w:rsid w:val="01724162"/>
    <w:rsid w:val="02665C60"/>
    <w:rsid w:val="029236DA"/>
    <w:rsid w:val="0319799E"/>
    <w:rsid w:val="03C41A97"/>
    <w:rsid w:val="041F5F39"/>
    <w:rsid w:val="058E37FD"/>
    <w:rsid w:val="05956162"/>
    <w:rsid w:val="05A83105"/>
    <w:rsid w:val="05AD4379"/>
    <w:rsid w:val="060D0713"/>
    <w:rsid w:val="064C6A79"/>
    <w:rsid w:val="06B6339C"/>
    <w:rsid w:val="071B502C"/>
    <w:rsid w:val="07616654"/>
    <w:rsid w:val="07697315"/>
    <w:rsid w:val="076F306B"/>
    <w:rsid w:val="079D70A7"/>
    <w:rsid w:val="07D52E95"/>
    <w:rsid w:val="080579CA"/>
    <w:rsid w:val="082B5C70"/>
    <w:rsid w:val="085D1113"/>
    <w:rsid w:val="086C0BB2"/>
    <w:rsid w:val="0881297F"/>
    <w:rsid w:val="088339EE"/>
    <w:rsid w:val="09306823"/>
    <w:rsid w:val="095029B2"/>
    <w:rsid w:val="098A4858"/>
    <w:rsid w:val="09D11BB2"/>
    <w:rsid w:val="09FB194E"/>
    <w:rsid w:val="0A20455F"/>
    <w:rsid w:val="0A695059"/>
    <w:rsid w:val="0AE70938"/>
    <w:rsid w:val="0AF137F5"/>
    <w:rsid w:val="0B1858BA"/>
    <w:rsid w:val="0B7004B8"/>
    <w:rsid w:val="0B72497A"/>
    <w:rsid w:val="0B9401BB"/>
    <w:rsid w:val="0BE2260D"/>
    <w:rsid w:val="0C3A016B"/>
    <w:rsid w:val="0C605844"/>
    <w:rsid w:val="0CE260BC"/>
    <w:rsid w:val="0D2C55B8"/>
    <w:rsid w:val="0D72640B"/>
    <w:rsid w:val="0E282FB1"/>
    <w:rsid w:val="0E661195"/>
    <w:rsid w:val="0E864A02"/>
    <w:rsid w:val="0FC05C0E"/>
    <w:rsid w:val="10A42EC0"/>
    <w:rsid w:val="10BE28B5"/>
    <w:rsid w:val="10F45557"/>
    <w:rsid w:val="11805209"/>
    <w:rsid w:val="13217BBE"/>
    <w:rsid w:val="13592923"/>
    <w:rsid w:val="13A04141"/>
    <w:rsid w:val="144532AB"/>
    <w:rsid w:val="148D653F"/>
    <w:rsid w:val="14D8417D"/>
    <w:rsid w:val="15534A81"/>
    <w:rsid w:val="15941696"/>
    <w:rsid w:val="15AC5744"/>
    <w:rsid w:val="15AF2B02"/>
    <w:rsid w:val="168B7430"/>
    <w:rsid w:val="169F3076"/>
    <w:rsid w:val="16BB4564"/>
    <w:rsid w:val="16F166EF"/>
    <w:rsid w:val="172A5AA3"/>
    <w:rsid w:val="175246EA"/>
    <w:rsid w:val="177D4D62"/>
    <w:rsid w:val="177D617B"/>
    <w:rsid w:val="17BE507F"/>
    <w:rsid w:val="184B6A09"/>
    <w:rsid w:val="185354DF"/>
    <w:rsid w:val="18935D02"/>
    <w:rsid w:val="19481F81"/>
    <w:rsid w:val="19993588"/>
    <w:rsid w:val="1A0700B9"/>
    <w:rsid w:val="1A294613"/>
    <w:rsid w:val="1AA56A3C"/>
    <w:rsid w:val="1B1078D4"/>
    <w:rsid w:val="1B573C09"/>
    <w:rsid w:val="1B996914"/>
    <w:rsid w:val="1BF06A41"/>
    <w:rsid w:val="1C3A116B"/>
    <w:rsid w:val="1C9A7022"/>
    <w:rsid w:val="1C9B7729"/>
    <w:rsid w:val="1CFB290B"/>
    <w:rsid w:val="1D3D4952"/>
    <w:rsid w:val="1E5C591A"/>
    <w:rsid w:val="1F121BFA"/>
    <w:rsid w:val="1F461181"/>
    <w:rsid w:val="1F994E33"/>
    <w:rsid w:val="201F6946"/>
    <w:rsid w:val="20C36A65"/>
    <w:rsid w:val="20D07229"/>
    <w:rsid w:val="2120257D"/>
    <w:rsid w:val="21412FA0"/>
    <w:rsid w:val="215441BB"/>
    <w:rsid w:val="21687931"/>
    <w:rsid w:val="21812DF5"/>
    <w:rsid w:val="22013EF2"/>
    <w:rsid w:val="22CC5776"/>
    <w:rsid w:val="22FD202E"/>
    <w:rsid w:val="23066F32"/>
    <w:rsid w:val="230A249A"/>
    <w:rsid w:val="24F459A5"/>
    <w:rsid w:val="258444AA"/>
    <w:rsid w:val="25883A97"/>
    <w:rsid w:val="25B87750"/>
    <w:rsid w:val="25C05826"/>
    <w:rsid w:val="25D93DCD"/>
    <w:rsid w:val="261B7905"/>
    <w:rsid w:val="262D09F0"/>
    <w:rsid w:val="26411D71"/>
    <w:rsid w:val="26751271"/>
    <w:rsid w:val="26791371"/>
    <w:rsid w:val="26823D6B"/>
    <w:rsid w:val="26846DDF"/>
    <w:rsid w:val="26C65337"/>
    <w:rsid w:val="26D35065"/>
    <w:rsid w:val="26E17D3C"/>
    <w:rsid w:val="273336B6"/>
    <w:rsid w:val="273D1989"/>
    <w:rsid w:val="274E1789"/>
    <w:rsid w:val="28193A5E"/>
    <w:rsid w:val="281B209D"/>
    <w:rsid w:val="28D97EB1"/>
    <w:rsid w:val="29A23D4C"/>
    <w:rsid w:val="29E20AEA"/>
    <w:rsid w:val="2B6C4B31"/>
    <w:rsid w:val="2C111BFD"/>
    <w:rsid w:val="2CBA526C"/>
    <w:rsid w:val="2D611D2A"/>
    <w:rsid w:val="2DE84B11"/>
    <w:rsid w:val="2DEF02CB"/>
    <w:rsid w:val="2E3E5D1D"/>
    <w:rsid w:val="2E5A4B6D"/>
    <w:rsid w:val="2EED3D6C"/>
    <w:rsid w:val="2F050E8D"/>
    <w:rsid w:val="2F0D2ABF"/>
    <w:rsid w:val="2F3B349B"/>
    <w:rsid w:val="2FD42966"/>
    <w:rsid w:val="300C3D4B"/>
    <w:rsid w:val="30361FDA"/>
    <w:rsid w:val="314A1CB1"/>
    <w:rsid w:val="31A7138C"/>
    <w:rsid w:val="320144F4"/>
    <w:rsid w:val="32963435"/>
    <w:rsid w:val="32E77D9B"/>
    <w:rsid w:val="32EF079D"/>
    <w:rsid w:val="334A60C8"/>
    <w:rsid w:val="33A61301"/>
    <w:rsid w:val="33FB1C42"/>
    <w:rsid w:val="343F3BB6"/>
    <w:rsid w:val="34404694"/>
    <w:rsid w:val="34487019"/>
    <w:rsid w:val="34491846"/>
    <w:rsid w:val="34F90AB2"/>
    <w:rsid w:val="350F76F4"/>
    <w:rsid w:val="352C250F"/>
    <w:rsid w:val="356B5D51"/>
    <w:rsid w:val="357B5E2E"/>
    <w:rsid w:val="35836843"/>
    <w:rsid w:val="35981E2C"/>
    <w:rsid w:val="35D661B7"/>
    <w:rsid w:val="35EE59A8"/>
    <w:rsid w:val="35FD2511"/>
    <w:rsid w:val="362563EB"/>
    <w:rsid w:val="37001D7C"/>
    <w:rsid w:val="377F074E"/>
    <w:rsid w:val="37D87726"/>
    <w:rsid w:val="381012E5"/>
    <w:rsid w:val="38127F2B"/>
    <w:rsid w:val="384826FC"/>
    <w:rsid w:val="3864337E"/>
    <w:rsid w:val="386E06B2"/>
    <w:rsid w:val="38AF4CBE"/>
    <w:rsid w:val="3AAD7AAF"/>
    <w:rsid w:val="3AD76809"/>
    <w:rsid w:val="3B317405"/>
    <w:rsid w:val="3B413712"/>
    <w:rsid w:val="3BDE1420"/>
    <w:rsid w:val="3C3846ED"/>
    <w:rsid w:val="3C7452C4"/>
    <w:rsid w:val="3C7E1D30"/>
    <w:rsid w:val="3C9268DD"/>
    <w:rsid w:val="3C9D47AE"/>
    <w:rsid w:val="3CD66383"/>
    <w:rsid w:val="3CDD6481"/>
    <w:rsid w:val="3D1F5E44"/>
    <w:rsid w:val="3D9E0A99"/>
    <w:rsid w:val="3DF123FF"/>
    <w:rsid w:val="3F223C92"/>
    <w:rsid w:val="3F291A40"/>
    <w:rsid w:val="3F3A01BB"/>
    <w:rsid w:val="3FC54EA7"/>
    <w:rsid w:val="3FF94B20"/>
    <w:rsid w:val="403760AE"/>
    <w:rsid w:val="40966ED7"/>
    <w:rsid w:val="40D472EB"/>
    <w:rsid w:val="41512E8A"/>
    <w:rsid w:val="41BF4371"/>
    <w:rsid w:val="42180B39"/>
    <w:rsid w:val="424633F5"/>
    <w:rsid w:val="42475FE6"/>
    <w:rsid w:val="43027A14"/>
    <w:rsid w:val="4346788B"/>
    <w:rsid w:val="434E3083"/>
    <w:rsid w:val="441476A7"/>
    <w:rsid w:val="44B535CA"/>
    <w:rsid w:val="44F41C5E"/>
    <w:rsid w:val="457319E7"/>
    <w:rsid w:val="45900493"/>
    <w:rsid w:val="45FF365E"/>
    <w:rsid w:val="46064935"/>
    <w:rsid w:val="46E356D8"/>
    <w:rsid w:val="4784082F"/>
    <w:rsid w:val="4817275E"/>
    <w:rsid w:val="481D7530"/>
    <w:rsid w:val="489020E7"/>
    <w:rsid w:val="489308EE"/>
    <w:rsid w:val="48E45016"/>
    <w:rsid w:val="48E74B8B"/>
    <w:rsid w:val="490B67A8"/>
    <w:rsid w:val="49462B27"/>
    <w:rsid w:val="494F6921"/>
    <w:rsid w:val="49717D67"/>
    <w:rsid w:val="49926875"/>
    <w:rsid w:val="49B615AE"/>
    <w:rsid w:val="4AD73C2A"/>
    <w:rsid w:val="4B0A7982"/>
    <w:rsid w:val="4B216904"/>
    <w:rsid w:val="4B6F0FB6"/>
    <w:rsid w:val="4BC3599F"/>
    <w:rsid w:val="4C191E59"/>
    <w:rsid w:val="4D017EE9"/>
    <w:rsid w:val="4D2676C6"/>
    <w:rsid w:val="4DDE6CE3"/>
    <w:rsid w:val="4DFE555A"/>
    <w:rsid w:val="4E52615D"/>
    <w:rsid w:val="4F245A51"/>
    <w:rsid w:val="4F9A7FF8"/>
    <w:rsid w:val="4FB05807"/>
    <w:rsid w:val="4FFB5884"/>
    <w:rsid w:val="507C7A68"/>
    <w:rsid w:val="50A15444"/>
    <w:rsid w:val="50DA1EFD"/>
    <w:rsid w:val="5103726B"/>
    <w:rsid w:val="5105552B"/>
    <w:rsid w:val="510D5BF6"/>
    <w:rsid w:val="514A4D57"/>
    <w:rsid w:val="52581104"/>
    <w:rsid w:val="52906DE8"/>
    <w:rsid w:val="52966BF2"/>
    <w:rsid w:val="52994CA8"/>
    <w:rsid w:val="52B32810"/>
    <w:rsid w:val="52C61719"/>
    <w:rsid w:val="53030BFD"/>
    <w:rsid w:val="53ED098A"/>
    <w:rsid w:val="540520D7"/>
    <w:rsid w:val="543E4C7F"/>
    <w:rsid w:val="54891E4B"/>
    <w:rsid w:val="554B0C25"/>
    <w:rsid w:val="55CA5055"/>
    <w:rsid w:val="56887AAD"/>
    <w:rsid w:val="56DA50B2"/>
    <w:rsid w:val="577A3614"/>
    <w:rsid w:val="57A46B1D"/>
    <w:rsid w:val="57B36BA7"/>
    <w:rsid w:val="57CB3EF1"/>
    <w:rsid w:val="58274F39"/>
    <w:rsid w:val="58613748"/>
    <w:rsid w:val="587E7855"/>
    <w:rsid w:val="5891425C"/>
    <w:rsid w:val="58964CA3"/>
    <w:rsid w:val="590066E4"/>
    <w:rsid w:val="59111CD9"/>
    <w:rsid w:val="592226A6"/>
    <w:rsid w:val="595F3395"/>
    <w:rsid w:val="597177C9"/>
    <w:rsid w:val="59DC7588"/>
    <w:rsid w:val="59ED42DC"/>
    <w:rsid w:val="5A392E32"/>
    <w:rsid w:val="5ADC1E6A"/>
    <w:rsid w:val="5B361CC4"/>
    <w:rsid w:val="5B70794E"/>
    <w:rsid w:val="5BFF3F86"/>
    <w:rsid w:val="5D642619"/>
    <w:rsid w:val="5DA61DC0"/>
    <w:rsid w:val="5E576BB9"/>
    <w:rsid w:val="5F714AF6"/>
    <w:rsid w:val="5F792590"/>
    <w:rsid w:val="5F9A714C"/>
    <w:rsid w:val="60882200"/>
    <w:rsid w:val="60D727CA"/>
    <w:rsid w:val="619426AD"/>
    <w:rsid w:val="61F5402B"/>
    <w:rsid w:val="623414C9"/>
    <w:rsid w:val="62E75810"/>
    <w:rsid w:val="6328411C"/>
    <w:rsid w:val="63431CA7"/>
    <w:rsid w:val="635C5093"/>
    <w:rsid w:val="64115DC4"/>
    <w:rsid w:val="6472552C"/>
    <w:rsid w:val="65170FD1"/>
    <w:rsid w:val="65437240"/>
    <w:rsid w:val="657436C5"/>
    <w:rsid w:val="65B27D9D"/>
    <w:rsid w:val="65C31D7D"/>
    <w:rsid w:val="663158C4"/>
    <w:rsid w:val="66A11624"/>
    <w:rsid w:val="66A17201"/>
    <w:rsid w:val="66B00089"/>
    <w:rsid w:val="66B72B7D"/>
    <w:rsid w:val="66C34F7D"/>
    <w:rsid w:val="677B24FE"/>
    <w:rsid w:val="68466AD0"/>
    <w:rsid w:val="684C1AB9"/>
    <w:rsid w:val="689D2B3F"/>
    <w:rsid w:val="68CB5372"/>
    <w:rsid w:val="68F32997"/>
    <w:rsid w:val="6917467F"/>
    <w:rsid w:val="69654FCE"/>
    <w:rsid w:val="6981227B"/>
    <w:rsid w:val="69EE2B3D"/>
    <w:rsid w:val="6A003E69"/>
    <w:rsid w:val="6A066D1C"/>
    <w:rsid w:val="6A574350"/>
    <w:rsid w:val="6A717F09"/>
    <w:rsid w:val="6A836E23"/>
    <w:rsid w:val="6B092D68"/>
    <w:rsid w:val="6B3E65AC"/>
    <w:rsid w:val="6B6F26C3"/>
    <w:rsid w:val="6C07718F"/>
    <w:rsid w:val="6D2C33FA"/>
    <w:rsid w:val="6D5B6251"/>
    <w:rsid w:val="6DAD74CE"/>
    <w:rsid w:val="6DF42E36"/>
    <w:rsid w:val="6E5213B0"/>
    <w:rsid w:val="6E8E182D"/>
    <w:rsid w:val="6E982C53"/>
    <w:rsid w:val="6EC57A9F"/>
    <w:rsid w:val="702B214E"/>
    <w:rsid w:val="704D548E"/>
    <w:rsid w:val="70886A75"/>
    <w:rsid w:val="71280E2B"/>
    <w:rsid w:val="725E3D86"/>
    <w:rsid w:val="727232AF"/>
    <w:rsid w:val="72DB37BD"/>
    <w:rsid w:val="731668FB"/>
    <w:rsid w:val="73494F39"/>
    <w:rsid w:val="734E2A9C"/>
    <w:rsid w:val="73720BBF"/>
    <w:rsid w:val="738B241F"/>
    <w:rsid w:val="738B59EF"/>
    <w:rsid w:val="738E1F50"/>
    <w:rsid w:val="739B0F2D"/>
    <w:rsid w:val="73AC7D21"/>
    <w:rsid w:val="7406692A"/>
    <w:rsid w:val="745036C8"/>
    <w:rsid w:val="74747673"/>
    <w:rsid w:val="74D96956"/>
    <w:rsid w:val="75CE4ADE"/>
    <w:rsid w:val="760A0265"/>
    <w:rsid w:val="7615634B"/>
    <w:rsid w:val="76176E79"/>
    <w:rsid w:val="76B9597B"/>
    <w:rsid w:val="77585332"/>
    <w:rsid w:val="77845AF4"/>
    <w:rsid w:val="77AF7933"/>
    <w:rsid w:val="78972534"/>
    <w:rsid w:val="78D551AF"/>
    <w:rsid w:val="7A112D6D"/>
    <w:rsid w:val="7A156077"/>
    <w:rsid w:val="7A266574"/>
    <w:rsid w:val="7A517873"/>
    <w:rsid w:val="7A814405"/>
    <w:rsid w:val="7ABC2C71"/>
    <w:rsid w:val="7B3859FF"/>
    <w:rsid w:val="7C4029E9"/>
    <w:rsid w:val="7D21462C"/>
    <w:rsid w:val="7D3335D0"/>
    <w:rsid w:val="7DC87307"/>
    <w:rsid w:val="7DE13CC0"/>
    <w:rsid w:val="7E544BA5"/>
    <w:rsid w:val="7F7259CF"/>
    <w:rsid w:val="7F884E84"/>
    <w:rsid w:val="7FDF57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autoSpaceDE w:val="0"/>
      <w:autoSpaceDN w:val="0"/>
      <w:adjustRightInd w:val="0"/>
      <w:spacing w:before="140"/>
      <w:ind w:left="120"/>
      <w:jc w:val="left"/>
    </w:pPr>
    <w:rPr>
      <w:rFonts w:ascii="仿宋_GB2312" w:hAnsi="Times New Roman" w:eastAsia="仿宋_GB2312" w:cs="仿宋_GB2312"/>
      <w:kern w:val="0"/>
      <w:sz w:val="32"/>
      <w:szCs w:val="32"/>
    </w:rPr>
  </w:style>
  <w:style w:type="paragraph" w:styleId="3">
    <w:name w:val="Date"/>
    <w:basedOn w:val="1"/>
    <w:next w:val="1"/>
    <w:link w:val="13"/>
    <w:qFormat/>
    <w:uiPriority w:val="99"/>
    <w:pPr>
      <w:ind w:left="100" w:leftChars="25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6"/>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styleId="11">
    <w:name w:val="Hyperlink"/>
    <w:basedOn w:val="9"/>
    <w:uiPriority w:val="99"/>
    <w:rPr>
      <w:rFonts w:cs="Times New Roman"/>
      <w:color w:val="0000FF"/>
      <w:u w:val="single"/>
    </w:rPr>
  </w:style>
  <w:style w:type="character" w:customStyle="1" w:styleId="12">
    <w:name w:val="Body Text Char"/>
    <w:basedOn w:val="9"/>
    <w:link w:val="2"/>
    <w:qFormat/>
    <w:locked/>
    <w:uiPriority w:val="99"/>
    <w:rPr>
      <w:rFonts w:ascii="仿宋_GB2312" w:hAnsi="Times New Roman" w:eastAsia="仿宋_GB2312" w:cs="仿宋_GB2312"/>
      <w:kern w:val="0"/>
      <w:sz w:val="32"/>
      <w:szCs w:val="32"/>
    </w:rPr>
  </w:style>
  <w:style w:type="character" w:customStyle="1" w:styleId="13">
    <w:name w:val="Date Char"/>
    <w:basedOn w:val="9"/>
    <w:link w:val="3"/>
    <w:semiHidden/>
    <w:qFormat/>
    <w:locked/>
    <w:uiPriority w:val="99"/>
    <w:rPr>
      <w:rFonts w:cs="Times New Roman"/>
    </w:rPr>
  </w:style>
  <w:style w:type="character" w:customStyle="1" w:styleId="14">
    <w:name w:val="Footer Char"/>
    <w:basedOn w:val="9"/>
    <w:link w:val="4"/>
    <w:qFormat/>
    <w:locked/>
    <w:uiPriority w:val="99"/>
    <w:rPr>
      <w:rFonts w:cs="Times New Roman"/>
      <w:sz w:val="18"/>
      <w:szCs w:val="18"/>
    </w:rPr>
  </w:style>
  <w:style w:type="character" w:customStyle="1" w:styleId="15">
    <w:name w:val="Header Char"/>
    <w:basedOn w:val="9"/>
    <w:link w:val="5"/>
    <w:semiHidden/>
    <w:qFormat/>
    <w:locked/>
    <w:uiPriority w:val="99"/>
    <w:rPr>
      <w:rFonts w:cs="Times New Roman"/>
      <w:sz w:val="18"/>
      <w:szCs w:val="18"/>
    </w:rPr>
  </w:style>
  <w:style w:type="character" w:customStyle="1" w:styleId="16">
    <w:name w:val="HTML Preformatted Char"/>
    <w:basedOn w:val="9"/>
    <w:link w:val="6"/>
    <w:semiHidden/>
    <w:qFormat/>
    <w:locked/>
    <w:uiPriority w:val="99"/>
    <w:rPr>
      <w:rFonts w:ascii="Courier New" w:hAnsi="Courier New" w:cs="Courier New"/>
      <w:sz w:val="20"/>
      <w:szCs w:val="20"/>
    </w:rPr>
  </w:style>
  <w:style w:type="paragraph" w:customStyle="1" w:styleId="17">
    <w:name w:val="List Paragraph1"/>
    <w:basedOn w:val="1"/>
    <w:qFormat/>
    <w:uiPriority w:val="99"/>
    <w:pPr>
      <w:ind w:firstLine="420" w:firstLineChars="200"/>
    </w:pPr>
  </w:style>
  <w:style w:type="character" w:customStyle="1" w:styleId="18">
    <w:name w:val="fontstyle01"/>
    <w:basedOn w:val="9"/>
    <w:qFormat/>
    <w:uiPriority w:val="99"/>
    <w:rPr>
      <w:rFonts w:ascii="仿宋_GB2312" w:eastAsia="仿宋_GB2312" w:cs="仿宋_GB2312"/>
      <w:color w:val="000000"/>
      <w:sz w:val="32"/>
      <w:szCs w:val="32"/>
    </w:rPr>
  </w:style>
  <w:style w:type="character" w:customStyle="1" w:styleId="19">
    <w:name w:val="fontstyle21"/>
    <w:basedOn w:val="9"/>
    <w:qFormat/>
    <w:uiPriority w:val="99"/>
    <w:rPr>
      <w:rFonts w:ascii="Times New Roman" w:hAnsi="Times New Roman" w:cs="Times New Roman"/>
      <w:color w:val="000000"/>
      <w:sz w:val="32"/>
      <w:szCs w:val="32"/>
    </w:rPr>
  </w:style>
  <w:style w:type="character" w:customStyle="1" w:styleId="20">
    <w:name w:val="fontstyle31"/>
    <w:basedOn w:val="9"/>
    <w:qFormat/>
    <w:uiPriority w:val="99"/>
    <w:rPr>
      <w:rFonts w:ascii="Times New Roman" w:hAnsi="Times New Roman" w:cs="Times New Roman"/>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100</Words>
  <Characters>575</Characters>
  <Lines>0</Lines>
  <Paragraphs>0</Paragraphs>
  <TotalTime>16</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2017-03-29T01:55:00Z</dcterms:created>
  <dc:creator>微软用户</dc:creator>
  <cp:lastModifiedBy>asus</cp:lastModifiedBy>
  <cp:lastPrinted>2020-10-23T01:32:00Z</cp:lastPrinted>
  <dcterms:modified xsi:type="dcterms:W3CDTF">2020-10-29T07:23:57Z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