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B51" w:rsidRDefault="003D4FC9">
      <w:pPr>
        <w:rPr>
          <w:rFonts w:ascii="黑体" w:eastAsia="黑体" w:hAnsi="黑体"/>
          <w:sz w:val="32"/>
          <w:szCs w:val="32"/>
        </w:rPr>
      </w:pPr>
      <w:r>
        <w:rPr>
          <w:rFonts w:ascii="黑体" w:eastAsia="黑体" w:hAnsi="黑体" w:hint="eastAsia"/>
          <w:sz w:val="32"/>
          <w:szCs w:val="32"/>
        </w:rPr>
        <w:t>附件2</w:t>
      </w:r>
    </w:p>
    <w:p w:rsidR="004C1B51" w:rsidRDefault="003D4FC9">
      <w:pPr>
        <w:spacing w:before="140" w:after="140" w:line="480" w:lineRule="auto"/>
        <w:jc w:val="center"/>
        <w:rPr>
          <w:rFonts w:ascii="方正小标宋简体" w:eastAsia="方正小标宋简体"/>
          <w:sz w:val="32"/>
          <w:szCs w:val="32"/>
        </w:rPr>
      </w:pPr>
      <w:r>
        <w:rPr>
          <w:rFonts w:ascii="方正小标宋简体" w:eastAsia="方正小标宋简体" w:hAnsiTheme="majorEastAsia" w:cstheme="majorEastAsia" w:hint="eastAsia"/>
          <w:sz w:val="44"/>
          <w:szCs w:val="44"/>
        </w:rPr>
        <w:t>部分不合格项目的小知识</w:t>
      </w:r>
    </w:p>
    <w:p w:rsidR="00D74761" w:rsidRDefault="00D74761" w:rsidP="00D74761">
      <w:pPr>
        <w:numPr>
          <w:ilvl w:val="0"/>
          <w:numId w:val="5"/>
        </w:numPr>
        <w:rPr>
          <w:rFonts w:ascii="黑体" w:eastAsia="黑体" w:hAnsi="黑体"/>
          <w:sz w:val="32"/>
          <w:szCs w:val="32"/>
        </w:rPr>
      </w:pPr>
      <w:r>
        <w:rPr>
          <w:rFonts w:ascii="黑体" w:eastAsia="黑体" w:hAnsi="黑体" w:hint="eastAsia"/>
          <w:sz w:val="32"/>
          <w:szCs w:val="32"/>
        </w:rPr>
        <w:t>毒死蜱</w:t>
      </w:r>
    </w:p>
    <w:p w:rsidR="00D74761" w:rsidRDefault="00D74761" w:rsidP="00D74761">
      <w:pPr>
        <w:ind w:firstLineChars="200" w:firstLine="640"/>
        <w:rPr>
          <w:rFonts w:ascii="仿宋" w:eastAsia="仿宋" w:hAnsi="仿宋" w:cs="仿宋"/>
          <w:sz w:val="32"/>
          <w:szCs w:val="40"/>
        </w:rPr>
      </w:pPr>
      <w:r>
        <w:rPr>
          <w:rFonts w:ascii="仿宋" w:eastAsia="仿宋" w:hAnsi="仿宋" w:cs="仿宋" w:hint="eastAsia"/>
          <w:sz w:val="32"/>
          <w:szCs w:val="40"/>
        </w:rPr>
        <w:t>毒死蜱是乙酰胆碱酯酶抑制剂，属硫代磷酸酯类杀虫剂，在农产品中应用广泛。其毒副作用：神经和感觉异常，肌肉无力甚至昏迷，对人体健康产生一定影响。</w:t>
      </w:r>
      <w:bookmarkStart w:id="0" w:name="_GoBack"/>
      <w:bookmarkEnd w:id="0"/>
    </w:p>
    <w:p w:rsidR="000C3284" w:rsidRDefault="000C3284" w:rsidP="000C3284">
      <w:pPr>
        <w:numPr>
          <w:ilvl w:val="0"/>
          <w:numId w:val="5"/>
        </w:numPr>
        <w:rPr>
          <w:rFonts w:ascii="黑体" w:eastAsia="黑体" w:hAnsi="黑体"/>
          <w:sz w:val="32"/>
          <w:szCs w:val="32"/>
        </w:rPr>
      </w:pPr>
      <w:r w:rsidRPr="000C3284">
        <w:rPr>
          <w:rFonts w:ascii="黑体" w:eastAsia="黑体" w:hAnsi="黑体" w:hint="eastAsia"/>
          <w:sz w:val="32"/>
          <w:szCs w:val="32"/>
        </w:rPr>
        <w:t>铝的残留量</w:t>
      </w:r>
    </w:p>
    <w:p w:rsidR="007D11A6" w:rsidRPr="007D11A6" w:rsidRDefault="007D11A6" w:rsidP="007D11A6">
      <w:pPr>
        <w:ind w:firstLineChars="200" w:firstLine="640"/>
        <w:rPr>
          <w:rFonts w:ascii="仿宋" w:eastAsia="仿宋" w:hAnsi="仿宋" w:cs="仿宋" w:hint="eastAsia"/>
          <w:sz w:val="32"/>
          <w:szCs w:val="40"/>
        </w:rPr>
      </w:pPr>
      <w:r w:rsidRPr="007D11A6">
        <w:rPr>
          <w:rFonts w:ascii="仿宋" w:eastAsia="仿宋" w:hAnsi="仿宋" w:cs="仿宋"/>
          <w:sz w:val="32"/>
          <w:szCs w:val="40"/>
        </w:rPr>
        <w:t>硫酸铝钾（又名钾明矾）</w:t>
      </w:r>
      <w:r w:rsidRPr="007D11A6">
        <w:rPr>
          <w:rFonts w:ascii="仿宋" w:eastAsia="仿宋" w:hAnsi="仿宋" w:cs="仿宋" w:hint="eastAsia"/>
          <w:sz w:val="32"/>
          <w:szCs w:val="40"/>
        </w:rPr>
        <w:t>、</w:t>
      </w:r>
      <w:r w:rsidRPr="007D11A6">
        <w:rPr>
          <w:rFonts w:ascii="仿宋" w:eastAsia="仿宋" w:hAnsi="仿宋" w:cs="仿宋"/>
          <w:sz w:val="32"/>
          <w:szCs w:val="40"/>
        </w:rPr>
        <w:t>硫酸铝铵（又名铵明矶）是食品加工中常用的膨松剂和稳定剂</w:t>
      </w:r>
      <w:r w:rsidRPr="007D11A6">
        <w:rPr>
          <w:rFonts w:ascii="仿宋" w:eastAsia="仿宋" w:hAnsi="仿宋" w:cs="仿宋" w:hint="eastAsia"/>
          <w:sz w:val="32"/>
          <w:szCs w:val="40"/>
        </w:rPr>
        <w:t>，</w:t>
      </w:r>
      <w:r w:rsidRPr="007D11A6">
        <w:rPr>
          <w:rFonts w:ascii="仿宋" w:eastAsia="仿宋" w:hAnsi="仿宋" w:cs="仿宋"/>
          <w:sz w:val="32"/>
          <w:szCs w:val="40"/>
        </w:rPr>
        <w:t>使用后</w:t>
      </w:r>
      <w:r w:rsidRPr="007D11A6">
        <w:rPr>
          <w:rFonts w:ascii="仿宋" w:eastAsia="仿宋" w:hAnsi="仿宋" w:cs="仿宋" w:hint="eastAsia"/>
          <w:sz w:val="32"/>
          <w:szCs w:val="40"/>
        </w:rPr>
        <w:t>会</w:t>
      </w:r>
      <w:r w:rsidRPr="007D11A6">
        <w:rPr>
          <w:rFonts w:ascii="仿宋" w:eastAsia="仿宋" w:hAnsi="仿宋" w:cs="仿宋"/>
          <w:sz w:val="32"/>
          <w:szCs w:val="40"/>
        </w:rPr>
        <w:t>产生铝残留。长期摄入</w:t>
      </w:r>
      <w:r w:rsidRPr="007D11A6">
        <w:rPr>
          <w:rFonts w:ascii="仿宋" w:eastAsia="仿宋" w:hAnsi="仿宋" w:cs="仿宋" w:hint="eastAsia"/>
          <w:sz w:val="32"/>
          <w:szCs w:val="40"/>
        </w:rPr>
        <w:t>铝残留超标的食品，可能</w:t>
      </w:r>
      <w:r w:rsidRPr="007D11A6">
        <w:rPr>
          <w:rFonts w:ascii="仿宋" w:eastAsia="仿宋" w:hAnsi="仿宋" w:cs="仿宋"/>
          <w:sz w:val="32"/>
          <w:szCs w:val="40"/>
        </w:rPr>
        <w:t>影响人体对铁、钙等</w:t>
      </w:r>
      <w:r w:rsidRPr="007D11A6">
        <w:rPr>
          <w:rFonts w:ascii="仿宋" w:eastAsia="仿宋" w:hAnsi="仿宋" w:cs="仿宋" w:hint="eastAsia"/>
          <w:sz w:val="32"/>
          <w:szCs w:val="40"/>
        </w:rPr>
        <w:t>营养元素</w:t>
      </w:r>
      <w:r w:rsidRPr="007D11A6">
        <w:rPr>
          <w:rFonts w:ascii="仿宋" w:eastAsia="仿宋" w:hAnsi="仿宋" w:cs="仿宋"/>
          <w:sz w:val="32"/>
          <w:szCs w:val="40"/>
        </w:rPr>
        <w:t>的吸收</w:t>
      </w:r>
      <w:r w:rsidRPr="007D11A6">
        <w:rPr>
          <w:rFonts w:ascii="仿宋" w:eastAsia="仿宋" w:hAnsi="仿宋" w:cs="仿宋" w:hint="eastAsia"/>
          <w:sz w:val="32"/>
          <w:szCs w:val="40"/>
        </w:rPr>
        <w:t>，从而</w:t>
      </w:r>
      <w:r w:rsidRPr="007D11A6">
        <w:rPr>
          <w:rFonts w:ascii="仿宋" w:eastAsia="仿宋" w:hAnsi="仿宋" w:cs="仿宋"/>
          <w:sz w:val="32"/>
          <w:szCs w:val="40"/>
        </w:rPr>
        <w:t>导致骨质疏松</w:t>
      </w:r>
      <w:r w:rsidRPr="007D11A6">
        <w:rPr>
          <w:rFonts w:ascii="仿宋" w:eastAsia="仿宋" w:hAnsi="仿宋" w:cs="仿宋" w:hint="eastAsia"/>
          <w:sz w:val="32"/>
          <w:szCs w:val="40"/>
        </w:rPr>
        <w:t>、</w:t>
      </w:r>
      <w:r w:rsidRPr="007D11A6">
        <w:rPr>
          <w:rFonts w:ascii="仿宋" w:eastAsia="仿宋" w:hAnsi="仿宋" w:cs="仿宋"/>
          <w:sz w:val="32"/>
          <w:szCs w:val="40"/>
        </w:rPr>
        <w:t>贫血</w:t>
      </w:r>
      <w:r w:rsidRPr="007D11A6">
        <w:rPr>
          <w:rFonts w:ascii="仿宋" w:eastAsia="仿宋" w:hAnsi="仿宋" w:cs="仿宋" w:hint="eastAsia"/>
          <w:sz w:val="32"/>
          <w:szCs w:val="40"/>
        </w:rPr>
        <w:t>等，</w:t>
      </w:r>
      <w:r w:rsidRPr="007D11A6">
        <w:rPr>
          <w:rFonts w:ascii="仿宋" w:eastAsia="仿宋" w:hAnsi="仿宋" w:cs="仿宋"/>
          <w:sz w:val="32"/>
          <w:szCs w:val="40"/>
        </w:rPr>
        <w:t>甚至影响神经细胞的发育。</w:t>
      </w:r>
    </w:p>
    <w:p w:rsidR="000C3284" w:rsidRDefault="000C3284" w:rsidP="000C3284">
      <w:pPr>
        <w:numPr>
          <w:ilvl w:val="0"/>
          <w:numId w:val="5"/>
        </w:numPr>
        <w:rPr>
          <w:rFonts w:ascii="黑体" w:eastAsia="黑体" w:hAnsi="黑体"/>
          <w:sz w:val="32"/>
          <w:szCs w:val="32"/>
        </w:rPr>
      </w:pPr>
      <w:r w:rsidRPr="000C3284">
        <w:rPr>
          <w:rFonts w:ascii="黑体" w:eastAsia="黑体" w:hAnsi="黑体" w:hint="eastAsia"/>
          <w:sz w:val="32"/>
          <w:szCs w:val="32"/>
        </w:rPr>
        <w:t>山梨酸及其钾盐</w:t>
      </w:r>
    </w:p>
    <w:p w:rsidR="00B83008" w:rsidRPr="00B83008" w:rsidRDefault="00B83008" w:rsidP="00B83008">
      <w:pPr>
        <w:ind w:firstLineChars="200" w:firstLine="640"/>
        <w:rPr>
          <w:rFonts w:ascii="仿宋" w:eastAsia="仿宋" w:hAnsi="仿宋" w:cs="仿宋" w:hint="eastAsia"/>
          <w:sz w:val="32"/>
          <w:szCs w:val="40"/>
        </w:rPr>
      </w:pPr>
      <w:r w:rsidRPr="00B83008">
        <w:rPr>
          <w:rFonts w:ascii="仿宋" w:eastAsia="仿宋" w:hAnsi="仿宋" w:cs="仿宋" w:hint="eastAsia"/>
          <w:sz w:val="32"/>
          <w:szCs w:val="40"/>
        </w:rPr>
        <w:t>山梨酸及其钾盐是防腐保鲜剂，对酵母、霉菌和许多真菌都具有抑制作用。如果食品中添加的山梨酸超标严重，长期服用在一定程度上会抑制骨骼生长，危害肾、肝脏的健康。</w:t>
      </w:r>
    </w:p>
    <w:p w:rsidR="000C3284" w:rsidRDefault="000C3284" w:rsidP="000C3284">
      <w:pPr>
        <w:numPr>
          <w:ilvl w:val="0"/>
          <w:numId w:val="5"/>
        </w:numPr>
        <w:rPr>
          <w:rFonts w:ascii="黑体" w:eastAsia="黑体" w:hAnsi="黑体"/>
          <w:sz w:val="32"/>
          <w:szCs w:val="32"/>
        </w:rPr>
      </w:pPr>
      <w:r w:rsidRPr="000C3284">
        <w:rPr>
          <w:rFonts w:ascii="黑体" w:eastAsia="黑体" w:hAnsi="黑体" w:hint="eastAsia"/>
          <w:sz w:val="32"/>
          <w:szCs w:val="32"/>
        </w:rPr>
        <w:t>酸价</w:t>
      </w:r>
    </w:p>
    <w:p w:rsidR="00DE0623" w:rsidRPr="00DE0623" w:rsidRDefault="00DE0623" w:rsidP="00DE0623">
      <w:pPr>
        <w:ind w:firstLineChars="200" w:firstLine="640"/>
        <w:rPr>
          <w:rFonts w:ascii="仿宋" w:eastAsia="仿宋" w:hAnsi="仿宋" w:cs="仿宋" w:hint="eastAsia"/>
          <w:sz w:val="32"/>
          <w:szCs w:val="40"/>
        </w:rPr>
      </w:pPr>
      <w:r w:rsidRPr="00DE0623">
        <w:rPr>
          <w:rFonts w:ascii="仿宋" w:eastAsia="仿宋" w:hAnsi="仿宋" w:cs="仿宋" w:hint="eastAsia"/>
          <w:sz w:val="32"/>
          <w:szCs w:val="40"/>
        </w:rPr>
        <w:t>酸价是脂肪中游离脂肪酸含量的标志，酸价越小，说明油脂质量越好，新鲜度和精炼程度越好。在一般情况下，酸价和过氧化值略有升高不会对人体的健康产生损害。但如果酸价过高，则会导致人体肠胃不适、腹泻并损害肝脏。</w:t>
      </w:r>
    </w:p>
    <w:p w:rsidR="000C3284" w:rsidRDefault="000C3284" w:rsidP="000C3284">
      <w:pPr>
        <w:numPr>
          <w:ilvl w:val="0"/>
          <w:numId w:val="5"/>
        </w:numPr>
        <w:rPr>
          <w:rFonts w:ascii="黑体" w:eastAsia="黑体" w:hAnsi="黑体"/>
          <w:sz w:val="32"/>
          <w:szCs w:val="32"/>
        </w:rPr>
      </w:pPr>
      <w:r w:rsidRPr="000C3284">
        <w:rPr>
          <w:rFonts w:ascii="黑体" w:eastAsia="黑体" w:hAnsi="黑体" w:hint="eastAsia"/>
          <w:sz w:val="32"/>
          <w:szCs w:val="32"/>
        </w:rPr>
        <w:lastRenderedPageBreak/>
        <w:t>恩诺沙星</w:t>
      </w:r>
    </w:p>
    <w:p w:rsidR="005A32C5" w:rsidRPr="005A32C5" w:rsidRDefault="005A32C5" w:rsidP="005A32C5">
      <w:pPr>
        <w:ind w:firstLineChars="200" w:firstLine="640"/>
        <w:rPr>
          <w:rFonts w:ascii="黑体" w:eastAsia="黑体" w:hAnsi="黑体" w:hint="eastAsia"/>
          <w:sz w:val="32"/>
          <w:szCs w:val="32"/>
        </w:rPr>
      </w:pPr>
      <w:r w:rsidRPr="005A32C5">
        <w:rPr>
          <w:rFonts w:ascii="仿宋" w:eastAsia="仿宋" w:hAnsi="仿宋" w:cs="仿宋" w:hint="eastAsia"/>
          <w:sz w:val="32"/>
          <w:szCs w:val="40"/>
        </w:rPr>
        <w:t>恩诺沙星，又名恩氟奎林羧酸，属于氟喹诺酮类药物，化学合成广谱抑菌剂，在预防和治疗畜禽的细菌感染及支原体病方面有良好效果。长期摄入氟喹诺酮类药物超标的动物性食品。可能引起轻度胃肠道刺激或不适，头痛、头晕、睡眠不良等症状，大剂量或长期摄入还可能引起肝损害。</w:t>
      </w:r>
    </w:p>
    <w:p w:rsidR="000C3284" w:rsidRDefault="000C3284" w:rsidP="000C3284">
      <w:pPr>
        <w:numPr>
          <w:ilvl w:val="0"/>
          <w:numId w:val="5"/>
        </w:numPr>
        <w:rPr>
          <w:rFonts w:ascii="黑体" w:eastAsia="黑体" w:hAnsi="黑体"/>
          <w:sz w:val="32"/>
          <w:szCs w:val="32"/>
        </w:rPr>
      </w:pPr>
      <w:r w:rsidRPr="000C3284">
        <w:rPr>
          <w:rFonts w:ascii="黑体" w:eastAsia="黑体" w:hAnsi="黑体" w:hint="eastAsia"/>
          <w:sz w:val="32"/>
          <w:szCs w:val="32"/>
        </w:rPr>
        <w:t>孔雀石绿</w:t>
      </w:r>
    </w:p>
    <w:p w:rsidR="00852A96" w:rsidRPr="00852A96" w:rsidRDefault="00852A96" w:rsidP="00852A96">
      <w:pPr>
        <w:ind w:firstLineChars="200" w:firstLine="640"/>
        <w:rPr>
          <w:rFonts w:ascii="仿宋" w:eastAsia="仿宋" w:hAnsi="仿宋" w:cs="仿宋" w:hint="eastAsia"/>
          <w:sz w:val="32"/>
          <w:szCs w:val="40"/>
        </w:rPr>
      </w:pPr>
      <w:r w:rsidRPr="00852A96">
        <w:rPr>
          <w:rFonts w:ascii="仿宋" w:eastAsia="仿宋" w:hAnsi="仿宋" w:cs="仿宋"/>
          <w:sz w:val="32"/>
          <w:szCs w:val="40"/>
        </w:rPr>
        <w:t>孔雀石绿属于有毒的三苯甲烷类化学物，既是染料，也是杀真菌、杀细菌、杀寄生虫的药物。《动物性食品中兽药最高残留限量》（农业部公告第235号）</w:t>
      </w:r>
      <w:r w:rsidRPr="00852A96">
        <w:rPr>
          <w:rFonts w:ascii="仿宋" w:eastAsia="仿宋" w:hAnsi="仿宋" w:cs="仿宋" w:hint="eastAsia"/>
          <w:sz w:val="32"/>
          <w:szCs w:val="40"/>
        </w:rPr>
        <w:t>中</w:t>
      </w:r>
      <w:r w:rsidRPr="00852A96">
        <w:rPr>
          <w:rFonts w:ascii="仿宋" w:eastAsia="仿宋" w:hAnsi="仿宋" w:cs="仿宋"/>
          <w:sz w:val="32"/>
          <w:szCs w:val="40"/>
        </w:rPr>
        <w:t>规定</w:t>
      </w:r>
      <w:r w:rsidRPr="00852A96">
        <w:rPr>
          <w:rFonts w:ascii="仿宋" w:eastAsia="仿宋" w:hAnsi="仿宋" w:cs="仿宋" w:hint="eastAsia"/>
          <w:sz w:val="32"/>
          <w:szCs w:val="40"/>
        </w:rPr>
        <w:t>，</w:t>
      </w:r>
      <w:r w:rsidRPr="00852A96">
        <w:rPr>
          <w:rFonts w:ascii="仿宋" w:eastAsia="仿宋" w:hAnsi="仿宋" w:cs="仿宋"/>
          <w:sz w:val="32"/>
          <w:szCs w:val="40"/>
        </w:rPr>
        <w:t>孔雀石绿为禁止使用的药物，在动物性食品中不得检出。长期食用检出孔雀石绿的食品可能会危害人体健康。</w:t>
      </w:r>
    </w:p>
    <w:p w:rsidR="000C3284" w:rsidRDefault="000C3284" w:rsidP="000C3284">
      <w:pPr>
        <w:numPr>
          <w:ilvl w:val="0"/>
          <w:numId w:val="5"/>
        </w:numPr>
        <w:rPr>
          <w:rFonts w:ascii="黑体" w:eastAsia="黑体" w:hAnsi="黑体"/>
          <w:sz w:val="32"/>
          <w:szCs w:val="32"/>
        </w:rPr>
      </w:pPr>
      <w:r w:rsidRPr="000C3284">
        <w:rPr>
          <w:rFonts w:ascii="黑体" w:eastAsia="黑体" w:hAnsi="黑体" w:hint="eastAsia"/>
          <w:sz w:val="32"/>
          <w:szCs w:val="32"/>
        </w:rPr>
        <w:t>氧氟沙星</w:t>
      </w:r>
    </w:p>
    <w:p w:rsidR="00A70744" w:rsidRPr="00A70744" w:rsidRDefault="00A70744" w:rsidP="00A70744">
      <w:pPr>
        <w:ind w:firstLineChars="200" w:firstLine="640"/>
        <w:rPr>
          <w:rFonts w:ascii="仿宋" w:eastAsia="仿宋" w:hAnsi="仿宋" w:cs="仿宋" w:hint="eastAsia"/>
          <w:sz w:val="32"/>
          <w:szCs w:val="40"/>
        </w:rPr>
      </w:pPr>
      <w:r w:rsidRPr="00A70744">
        <w:rPr>
          <w:rFonts w:ascii="仿宋" w:eastAsia="仿宋" w:hAnsi="仿宋" w:cs="仿宋" w:hint="eastAsia"/>
          <w:sz w:val="32"/>
          <w:szCs w:val="40"/>
        </w:rPr>
        <w:t>氧氟沙星属于喹诺酮类抗生素，具有广谱抗菌作用，抗菌作用强。氧氟沙星残留在人体内蓄积，可能引起人体的耐药性，长期摄入氧氟沙星超标的动物性食品，可引起轻度胃肠道刺激或不适，头痛、头晕、睡眠不良等症状，大剂量还可能引起肝损害。</w:t>
      </w:r>
    </w:p>
    <w:p w:rsidR="000C3284" w:rsidRDefault="000C3284" w:rsidP="000C3284">
      <w:pPr>
        <w:numPr>
          <w:ilvl w:val="0"/>
          <w:numId w:val="5"/>
        </w:numPr>
        <w:rPr>
          <w:rFonts w:ascii="黑体" w:eastAsia="黑体" w:hAnsi="黑体"/>
          <w:sz w:val="32"/>
          <w:szCs w:val="32"/>
        </w:rPr>
      </w:pPr>
      <w:r w:rsidRPr="000C3284">
        <w:rPr>
          <w:rFonts w:ascii="黑体" w:eastAsia="黑体" w:hAnsi="黑体" w:hint="eastAsia"/>
          <w:sz w:val="32"/>
          <w:szCs w:val="32"/>
        </w:rPr>
        <w:t>镉(以Cd计)</w:t>
      </w:r>
    </w:p>
    <w:p w:rsidR="00342E0B" w:rsidRPr="00342E0B" w:rsidRDefault="00342E0B" w:rsidP="00342E0B">
      <w:pPr>
        <w:ind w:firstLineChars="200" w:firstLine="640"/>
        <w:rPr>
          <w:rFonts w:ascii="仿宋" w:eastAsia="仿宋" w:hAnsi="仿宋" w:cs="仿宋" w:hint="eastAsia"/>
          <w:sz w:val="32"/>
          <w:szCs w:val="40"/>
        </w:rPr>
      </w:pPr>
      <w:r w:rsidRPr="00342E0B">
        <w:rPr>
          <w:rFonts w:ascii="仿宋" w:eastAsia="仿宋" w:hAnsi="仿宋" w:cs="仿宋" w:hint="eastAsia"/>
          <w:sz w:val="32"/>
          <w:szCs w:val="40"/>
        </w:rPr>
        <w:t>镉（以</w:t>
      </w:r>
      <w:r w:rsidRPr="00342E0B">
        <w:rPr>
          <w:rFonts w:ascii="仿宋" w:eastAsia="仿宋" w:hAnsi="仿宋" w:cs="仿宋"/>
          <w:sz w:val="32"/>
          <w:szCs w:val="40"/>
        </w:rPr>
        <w:t>Cd</w:t>
      </w:r>
      <w:r w:rsidRPr="00342E0B">
        <w:rPr>
          <w:rFonts w:ascii="仿宋" w:eastAsia="仿宋" w:hAnsi="仿宋" w:cs="仿宋" w:hint="eastAsia"/>
          <w:sz w:val="32"/>
          <w:szCs w:val="40"/>
        </w:rPr>
        <w:t>计）是最常见的重金属元素污染物之一。水产品中镉（以</w:t>
      </w:r>
      <w:r w:rsidRPr="00342E0B">
        <w:rPr>
          <w:rFonts w:ascii="仿宋" w:eastAsia="仿宋" w:hAnsi="仿宋" w:cs="仿宋"/>
          <w:sz w:val="32"/>
          <w:szCs w:val="40"/>
        </w:rPr>
        <w:t>Cd</w:t>
      </w:r>
      <w:r w:rsidRPr="00342E0B">
        <w:rPr>
          <w:rFonts w:ascii="仿宋" w:eastAsia="仿宋" w:hAnsi="仿宋" w:cs="仿宋" w:hint="eastAsia"/>
          <w:sz w:val="32"/>
          <w:szCs w:val="40"/>
        </w:rPr>
        <w:t>计）超标可能是水产品养殖过程中对环境中镉元素的富集。镉对人体的危害主要是慢性蓄积性，长期大量</w:t>
      </w:r>
      <w:r w:rsidRPr="00342E0B">
        <w:rPr>
          <w:rFonts w:ascii="仿宋" w:eastAsia="仿宋" w:hAnsi="仿宋" w:cs="仿宋" w:hint="eastAsia"/>
          <w:sz w:val="32"/>
          <w:szCs w:val="40"/>
        </w:rPr>
        <w:lastRenderedPageBreak/>
        <w:t>摄入可能</w:t>
      </w:r>
      <w:r w:rsidRPr="00342E0B">
        <w:rPr>
          <w:rFonts w:ascii="仿宋" w:eastAsia="仿宋" w:hAnsi="仿宋" w:cs="仿宋"/>
          <w:sz w:val="32"/>
          <w:szCs w:val="40"/>
        </w:rPr>
        <w:t>会</w:t>
      </w:r>
      <w:r w:rsidRPr="00342E0B">
        <w:rPr>
          <w:rFonts w:ascii="仿宋" w:eastAsia="仿宋" w:hAnsi="仿宋" w:cs="仿宋" w:hint="eastAsia"/>
          <w:sz w:val="32"/>
          <w:szCs w:val="40"/>
        </w:rPr>
        <w:t>对人体健康产生危害。</w:t>
      </w:r>
    </w:p>
    <w:p w:rsidR="000C3284" w:rsidRDefault="000C3284" w:rsidP="000C3284">
      <w:pPr>
        <w:numPr>
          <w:ilvl w:val="0"/>
          <w:numId w:val="5"/>
        </w:numPr>
        <w:rPr>
          <w:rFonts w:ascii="黑体" w:eastAsia="黑体" w:hAnsi="黑体"/>
          <w:sz w:val="32"/>
          <w:szCs w:val="32"/>
        </w:rPr>
      </w:pPr>
      <w:r w:rsidRPr="000C3284">
        <w:rPr>
          <w:rFonts w:ascii="黑体" w:eastAsia="黑体" w:hAnsi="黑体" w:hint="eastAsia"/>
          <w:sz w:val="32"/>
          <w:szCs w:val="32"/>
        </w:rPr>
        <w:t>糖精钠(以糖精计)</w:t>
      </w:r>
    </w:p>
    <w:p w:rsidR="0099059C" w:rsidRPr="0099059C" w:rsidRDefault="0099059C" w:rsidP="0099059C">
      <w:pPr>
        <w:ind w:firstLineChars="200" w:firstLine="640"/>
        <w:rPr>
          <w:rFonts w:ascii="仿宋" w:eastAsia="仿宋" w:hAnsi="仿宋" w:cs="仿宋" w:hint="eastAsia"/>
          <w:sz w:val="32"/>
          <w:szCs w:val="40"/>
        </w:rPr>
      </w:pPr>
      <w:r w:rsidRPr="0099059C">
        <w:rPr>
          <w:rFonts w:ascii="仿宋" w:eastAsia="仿宋" w:hAnsi="仿宋" w:cs="仿宋" w:hint="eastAsia"/>
          <w:sz w:val="32"/>
          <w:szCs w:val="40"/>
        </w:rPr>
        <w:t>糖精钠是食品生产中常用的甜味剂，但应适量食用，过量食用会给人体造成一定危害，如经常食用甜味剂超标的食品会对人体的肝脏和神经系统造成危害，特别是对老人、孕妇、小孩危害更为严重。</w:t>
      </w:r>
    </w:p>
    <w:p w:rsidR="000C3284" w:rsidRDefault="000C3284" w:rsidP="000C3284">
      <w:pPr>
        <w:numPr>
          <w:ilvl w:val="0"/>
          <w:numId w:val="5"/>
        </w:numPr>
        <w:rPr>
          <w:rFonts w:ascii="黑体" w:eastAsia="黑体" w:hAnsi="黑体"/>
          <w:sz w:val="32"/>
          <w:szCs w:val="32"/>
        </w:rPr>
      </w:pPr>
      <w:r w:rsidRPr="000C3284">
        <w:rPr>
          <w:rFonts w:ascii="黑体" w:eastAsia="黑体" w:hAnsi="黑体" w:hint="eastAsia"/>
          <w:sz w:val="32"/>
          <w:szCs w:val="32"/>
        </w:rPr>
        <w:t>铜绿假单胞菌</w:t>
      </w:r>
    </w:p>
    <w:p w:rsidR="007D11A6" w:rsidRPr="007D11A6" w:rsidRDefault="007D11A6" w:rsidP="007D11A6">
      <w:pPr>
        <w:ind w:firstLineChars="200" w:firstLine="640"/>
        <w:rPr>
          <w:rFonts w:ascii="仿宋" w:eastAsia="仿宋" w:hAnsi="仿宋" w:cs="仿宋" w:hint="eastAsia"/>
          <w:sz w:val="32"/>
          <w:szCs w:val="40"/>
        </w:rPr>
      </w:pPr>
      <w:r w:rsidRPr="007D11A6">
        <w:rPr>
          <w:rFonts w:ascii="仿宋" w:eastAsia="仿宋" w:hAnsi="仿宋" w:cs="仿宋" w:hint="eastAsia"/>
          <w:sz w:val="32"/>
          <w:szCs w:val="40"/>
        </w:rPr>
        <w:t>铜绿假单胞菌是一种致病菌，广泛分布于各种水、空气、正常人的皮肤、呼吸道和肠道等，易在潮湿的环境存活，对消毒剂、紫外线等具有较强的抵抗力，</w:t>
      </w:r>
      <w:r w:rsidRPr="007D11A6">
        <w:rPr>
          <w:rFonts w:ascii="仿宋" w:eastAsia="仿宋" w:hAnsi="仿宋" w:cs="仿宋"/>
          <w:sz w:val="32"/>
          <w:szCs w:val="40"/>
        </w:rPr>
        <w:t>铜绿假单胞菌超标对抵抗力较弱的人群存在</w:t>
      </w:r>
      <w:r w:rsidRPr="007D11A6">
        <w:rPr>
          <w:rFonts w:ascii="仿宋" w:eastAsia="仿宋" w:hAnsi="仿宋" w:cs="仿宋" w:hint="eastAsia"/>
          <w:sz w:val="32"/>
          <w:szCs w:val="40"/>
        </w:rPr>
        <w:t>一定的</w:t>
      </w:r>
      <w:r w:rsidRPr="007D11A6">
        <w:rPr>
          <w:rFonts w:ascii="仿宋" w:eastAsia="仿宋" w:hAnsi="仿宋" w:cs="仿宋"/>
          <w:sz w:val="32"/>
          <w:szCs w:val="40"/>
        </w:rPr>
        <w:t>健康风险，如抵抗力差的老人和小孩。</w:t>
      </w:r>
      <w:r w:rsidRPr="007D11A6">
        <w:rPr>
          <w:rFonts w:ascii="仿宋" w:eastAsia="仿宋" w:hAnsi="仿宋" w:cs="仿宋" w:hint="eastAsia"/>
          <w:sz w:val="32"/>
          <w:szCs w:val="40"/>
        </w:rPr>
        <w:t>饮用水中铜绿假单胞菌超标可能是</w:t>
      </w:r>
      <w:r w:rsidRPr="007D11A6">
        <w:rPr>
          <w:rFonts w:ascii="仿宋" w:eastAsia="仿宋" w:hAnsi="仿宋" w:cs="仿宋"/>
          <w:sz w:val="32"/>
          <w:szCs w:val="40"/>
        </w:rPr>
        <w:t>原料水体受到感染</w:t>
      </w:r>
      <w:r w:rsidRPr="007D11A6">
        <w:rPr>
          <w:rFonts w:ascii="仿宋" w:eastAsia="仿宋" w:hAnsi="仿宋" w:cs="仿宋" w:hint="eastAsia"/>
          <w:sz w:val="32"/>
          <w:szCs w:val="40"/>
        </w:rPr>
        <w:t>，生产过程中卫生控制不严格，</w:t>
      </w:r>
      <w:r w:rsidRPr="007D11A6">
        <w:rPr>
          <w:rFonts w:ascii="仿宋" w:eastAsia="仿宋" w:hAnsi="仿宋" w:cs="仿宋"/>
          <w:sz w:val="32"/>
          <w:szCs w:val="40"/>
        </w:rPr>
        <w:t>杀菌不彻底</w:t>
      </w:r>
      <w:r w:rsidRPr="007D11A6">
        <w:rPr>
          <w:rFonts w:ascii="仿宋" w:eastAsia="仿宋" w:hAnsi="仿宋" w:cs="仿宋" w:hint="eastAsia"/>
          <w:sz w:val="32"/>
          <w:szCs w:val="40"/>
        </w:rPr>
        <w:t>，如从业人员未经消毒的手直接与水体或容器内壁接触；或者是包装材料清洗消毒不当所致。</w:t>
      </w:r>
    </w:p>
    <w:p w:rsidR="00D74761" w:rsidRDefault="000C3284" w:rsidP="000C3284">
      <w:pPr>
        <w:numPr>
          <w:ilvl w:val="0"/>
          <w:numId w:val="5"/>
        </w:numPr>
        <w:rPr>
          <w:rFonts w:ascii="黑体" w:eastAsia="黑体" w:hAnsi="黑体"/>
          <w:sz w:val="32"/>
          <w:szCs w:val="32"/>
        </w:rPr>
      </w:pPr>
      <w:r>
        <w:rPr>
          <w:rFonts w:ascii="黑体" w:eastAsia="黑体" w:hAnsi="黑体" w:hint="eastAsia"/>
          <w:sz w:val="32"/>
          <w:szCs w:val="32"/>
        </w:rPr>
        <w:t>溴酸盐</w:t>
      </w:r>
    </w:p>
    <w:p w:rsidR="001C4F6E" w:rsidRPr="001C4F6E" w:rsidRDefault="001C4F6E" w:rsidP="001C4F6E">
      <w:pPr>
        <w:ind w:firstLineChars="200" w:firstLine="640"/>
        <w:rPr>
          <w:rFonts w:ascii="仿宋" w:eastAsia="仿宋" w:hAnsi="仿宋" w:cs="仿宋" w:hint="eastAsia"/>
          <w:sz w:val="32"/>
          <w:szCs w:val="40"/>
        </w:rPr>
      </w:pPr>
      <w:r w:rsidRPr="001C4F6E">
        <w:rPr>
          <w:rFonts w:ascii="仿宋" w:eastAsia="仿宋" w:hAnsi="仿宋" w:cs="仿宋"/>
          <w:sz w:val="32"/>
          <w:szCs w:val="40"/>
        </w:rPr>
        <w:t>溴酸盐受热后易分解</w:t>
      </w:r>
      <w:r w:rsidRPr="001C4F6E">
        <w:rPr>
          <w:rFonts w:ascii="仿宋" w:eastAsia="仿宋" w:hAnsi="仿宋" w:cs="仿宋" w:hint="eastAsia"/>
          <w:sz w:val="32"/>
          <w:szCs w:val="40"/>
        </w:rPr>
        <w:t>，</w:t>
      </w:r>
      <w:r w:rsidRPr="001C4F6E">
        <w:rPr>
          <w:rFonts w:ascii="仿宋" w:eastAsia="仿宋" w:hAnsi="仿宋" w:cs="仿宋"/>
          <w:sz w:val="32"/>
          <w:szCs w:val="40"/>
        </w:rPr>
        <w:t>是矿泉水以及山泉水等多种天然水源在经过臭氧消毒后所生成的副产物</w:t>
      </w:r>
      <w:r w:rsidRPr="001C4F6E">
        <w:rPr>
          <w:rFonts w:ascii="仿宋" w:eastAsia="仿宋" w:hAnsi="仿宋" w:cs="仿宋" w:hint="eastAsia"/>
          <w:sz w:val="32"/>
          <w:szCs w:val="40"/>
        </w:rPr>
        <w:t>。长期摄入</w:t>
      </w:r>
      <w:r w:rsidRPr="001C4F6E">
        <w:rPr>
          <w:rFonts w:ascii="仿宋" w:eastAsia="仿宋" w:hAnsi="仿宋" w:cs="仿宋"/>
          <w:sz w:val="32"/>
          <w:szCs w:val="40"/>
        </w:rPr>
        <w:t>溴酸盐</w:t>
      </w:r>
      <w:r w:rsidRPr="001C4F6E">
        <w:rPr>
          <w:rFonts w:ascii="仿宋" w:eastAsia="仿宋" w:hAnsi="仿宋" w:cs="仿宋" w:hint="eastAsia"/>
          <w:sz w:val="32"/>
          <w:szCs w:val="40"/>
        </w:rPr>
        <w:t>超标的饮用水可能会对人体健康有一定风险。造成不合格的原因可能是</w:t>
      </w:r>
      <w:r w:rsidRPr="001C4F6E">
        <w:rPr>
          <w:rFonts w:ascii="仿宋" w:eastAsia="仿宋" w:hAnsi="仿宋" w:cs="仿宋"/>
          <w:sz w:val="32"/>
          <w:szCs w:val="40"/>
        </w:rPr>
        <w:t>企业</w:t>
      </w:r>
      <w:r w:rsidRPr="001C4F6E">
        <w:rPr>
          <w:rFonts w:ascii="仿宋" w:eastAsia="仿宋" w:hAnsi="仿宋" w:cs="仿宋" w:hint="eastAsia"/>
          <w:sz w:val="32"/>
          <w:szCs w:val="40"/>
        </w:rPr>
        <w:t>使用臭氧对其水进行消毒杀菌时，擅自调高臭氧浓度或延长臭氧灭菌时间，造成溴酸盐过量。</w:t>
      </w:r>
    </w:p>
    <w:sectPr w:rsidR="001C4F6E" w:rsidRPr="001C4F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29F" w:rsidRDefault="002D629F" w:rsidP="00E561B3">
      <w:r>
        <w:separator/>
      </w:r>
    </w:p>
  </w:endnote>
  <w:endnote w:type="continuationSeparator" w:id="0">
    <w:p w:rsidR="002D629F" w:rsidRDefault="002D629F" w:rsidP="00E5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简体">
    <w:charset w:val="86"/>
    <w:family w:val="auto"/>
    <w:pitch w:val="variable"/>
    <w:sig w:usb0="00000001" w:usb1="080E0000" w:usb2="00000010" w:usb3="00000000" w:csb0="00040000" w:csb1="00000000"/>
  </w:font>
  <w:font w:name="等线 Light">
    <w:charset w:val="86"/>
    <w:family w:val="auto"/>
    <w:pitch w:val="variable"/>
    <w:sig w:usb0="A00002BF" w:usb1="38CF7CFA" w:usb2="00000016" w:usb3="00000000" w:csb0="0004000F" w:csb1="00000000"/>
  </w:font>
  <w:font w:name="仿宋">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29F" w:rsidRDefault="002D629F" w:rsidP="00E561B3">
      <w:r>
        <w:separator/>
      </w:r>
    </w:p>
  </w:footnote>
  <w:footnote w:type="continuationSeparator" w:id="0">
    <w:p w:rsidR="002D629F" w:rsidRDefault="002D629F" w:rsidP="00E56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D5AE5"/>
    <w:multiLevelType w:val="hybridMultilevel"/>
    <w:tmpl w:val="905ED750"/>
    <w:lvl w:ilvl="0" w:tplc="9258E5EE">
      <w:start w:val="1"/>
      <w:numFmt w:val="japaneseCounting"/>
      <w:lvlText w:val="%1、"/>
      <w:lvlJc w:val="left"/>
      <w:pPr>
        <w:ind w:left="3698"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6E56120"/>
    <w:multiLevelType w:val="hybridMultilevel"/>
    <w:tmpl w:val="38160C6A"/>
    <w:lvl w:ilvl="0" w:tplc="861E8FBC">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95341A8"/>
    <w:multiLevelType w:val="hybridMultilevel"/>
    <w:tmpl w:val="283E1B30"/>
    <w:lvl w:ilvl="0" w:tplc="CC8E19FC">
      <w:start w:val="1"/>
      <w:numFmt w:val="japaneseCounting"/>
      <w:lvlText w:val="%1、"/>
      <w:lvlJc w:val="left"/>
      <w:pPr>
        <w:ind w:left="1312" w:hanging="720"/>
      </w:pPr>
    </w:lvl>
    <w:lvl w:ilvl="1" w:tplc="04090019">
      <w:start w:val="1"/>
      <w:numFmt w:val="lowerLetter"/>
      <w:lvlText w:val="%2)"/>
      <w:lvlJc w:val="left"/>
      <w:pPr>
        <w:ind w:left="1432" w:hanging="420"/>
      </w:pPr>
    </w:lvl>
    <w:lvl w:ilvl="2" w:tplc="0409001B">
      <w:start w:val="1"/>
      <w:numFmt w:val="lowerRoman"/>
      <w:lvlText w:val="%3."/>
      <w:lvlJc w:val="right"/>
      <w:pPr>
        <w:ind w:left="1852" w:hanging="420"/>
      </w:pPr>
    </w:lvl>
    <w:lvl w:ilvl="3" w:tplc="0409000F">
      <w:start w:val="1"/>
      <w:numFmt w:val="decimal"/>
      <w:lvlText w:val="%4."/>
      <w:lvlJc w:val="left"/>
      <w:pPr>
        <w:ind w:left="2272" w:hanging="420"/>
      </w:pPr>
    </w:lvl>
    <w:lvl w:ilvl="4" w:tplc="04090019">
      <w:start w:val="1"/>
      <w:numFmt w:val="lowerLetter"/>
      <w:lvlText w:val="%5)"/>
      <w:lvlJc w:val="left"/>
      <w:pPr>
        <w:ind w:left="2692" w:hanging="420"/>
      </w:pPr>
    </w:lvl>
    <w:lvl w:ilvl="5" w:tplc="0409001B">
      <w:start w:val="1"/>
      <w:numFmt w:val="lowerRoman"/>
      <w:lvlText w:val="%6."/>
      <w:lvlJc w:val="right"/>
      <w:pPr>
        <w:ind w:left="3112" w:hanging="420"/>
      </w:pPr>
    </w:lvl>
    <w:lvl w:ilvl="6" w:tplc="0409000F">
      <w:start w:val="1"/>
      <w:numFmt w:val="decimal"/>
      <w:lvlText w:val="%7."/>
      <w:lvlJc w:val="left"/>
      <w:pPr>
        <w:ind w:left="3532" w:hanging="420"/>
      </w:pPr>
    </w:lvl>
    <w:lvl w:ilvl="7" w:tplc="04090019">
      <w:start w:val="1"/>
      <w:numFmt w:val="lowerLetter"/>
      <w:lvlText w:val="%8)"/>
      <w:lvlJc w:val="left"/>
      <w:pPr>
        <w:ind w:left="3952" w:hanging="420"/>
      </w:pPr>
    </w:lvl>
    <w:lvl w:ilvl="8" w:tplc="0409001B">
      <w:start w:val="1"/>
      <w:numFmt w:val="lowerRoman"/>
      <w:lvlText w:val="%9."/>
      <w:lvlJc w:val="right"/>
      <w:pPr>
        <w:ind w:left="4372" w:hanging="420"/>
      </w:pPr>
    </w:lvl>
  </w:abstractNum>
  <w:abstractNum w:abstractNumId="3" w15:restartNumberingAfterBreak="0">
    <w:nsid w:val="5EE24287"/>
    <w:multiLevelType w:val="hybridMultilevel"/>
    <w:tmpl w:val="A3009F26"/>
    <w:lvl w:ilvl="0" w:tplc="5E64B33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0B5A2A"/>
    <w:multiLevelType w:val="singleLevel"/>
    <w:tmpl w:val="700B5A2A"/>
    <w:lvl w:ilvl="0">
      <w:start w:val="1"/>
      <w:numFmt w:val="chineseCounting"/>
      <w:suff w:val="nothing"/>
      <w:lvlText w:val="%1、"/>
      <w:lvlJc w:val="left"/>
      <w:rPr>
        <w:rFonts w:hint="eastAsia"/>
      </w:rPr>
    </w:lvl>
  </w:abstractNum>
  <w:abstractNum w:abstractNumId="5" w15:restartNumberingAfterBreak="0">
    <w:nsid w:val="75631F97"/>
    <w:multiLevelType w:val="multilevel"/>
    <w:tmpl w:val="75631F97"/>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5"/>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BED"/>
    <w:rsid w:val="0003649B"/>
    <w:rsid w:val="00046FBD"/>
    <w:rsid w:val="000517E4"/>
    <w:rsid w:val="00081891"/>
    <w:rsid w:val="00085FF8"/>
    <w:rsid w:val="000925E7"/>
    <w:rsid w:val="000A0F8A"/>
    <w:rsid w:val="000A32C1"/>
    <w:rsid w:val="000A3378"/>
    <w:rsid w:val="000A7222"/>
    <w:rsid w:val="000C3284"/>
    <w:rsid w:val="000D70E3"/>
    <w:rsid w:val="000E0F50"/>
    <w:rsid w:val="000E5AE6"/>
    <w:rsid w:val="001012E8"/>
    <w:rsid w:val="0011743F"/>
    <w:rsid w:val="00126F63"/>
    <w:rsid w:val="0018348D"/>
    <w:rsid w:val="00185AC2"/>
    <w:rsid w:val="001B2AD4"/>
    <w:rsid w:val="001C4F6E"/>
    <w:rsid w:val="001D3E37"/>
    <w:rsid w:val="002136DD"/>
    <w:rsid w:val="002155BA"/>
    <w:rsid w:val="00216D51"/>
    <w:rsid w:val="00221B73"/>
    <w:rsid w:val="00234FD3"/>
    <w:rsid w:val="00243853"/>
    <w:rsid w:val="00260B10"/>
    <w:rsid w:val="00266F4A"/>
    <w:rsid w:val="00283412"/>
    <w:rsid w:val="002A7481"/>
    <w:rsid w:val="002D629F"/>
    <w:rsid w:val="002E1E12"/>
    <w:rsid w:val="002F208D"/>
    <w:rsid w:val="002F5FF9"/>
    <w:rsid w:val="00307AA1"/>
    <w:rsid w:val="00335FE0"/>
    <w:rsid w:val="00336393"/>
    <w:rsid w:val="00342E0B"/>
    <w:rsid w:val="0036418A"/>
    <w:rsid w:val="00375CC1"/>
    <w:rsid w:val="0039082E"/>
    <w:rsid w:val="003A2585"/>
    <w:rsid w:val="003D3F2D"/>
    <w:rsid w:val="003D4FC9"/>
    <w:rsid w:val="003E74F0"/>
    <w:rsid w:val="00425109"/>
    <w:rsid w:val="00494309"/>
    <w:rsid w:val="004B1176"/>
    <w:rsid w:val="004B383D"/>
    <w:rsid w:val="004C1B51"/>
    <w:rsid w:val="004E403C"/>
    <w:rsid w:val="005020F4"/>
    <w:rsid w:val="00514C71"/>
    <w:rsid w:val="00524191"/>
    <w:rsid w:val="005264D7"/>
    <w:rsid w:val="00542F80"/>
    <w:rsid w:val="00543C5D"/>
    <w:rsid w:val="00580142"/>
    <w:rsid w:val="0058259E"/>
    <w:rsid w:val="00594F24"/>
    <w:rsid w:val="00596ACF"/>
    <w:rsid w:val="005A0866"/>
    <w:rsid w:val="005A32C5"/>
    <w:rsid w:val="005B146D"/>
    <w:rsid w:val="005D1441"/>
    <w:rsid w:val="005E59D1"/>
    <w:rsid w:val="00601AEF"/>
    <w:rsid w:val="00606A79"/>
    <w:rsid w:val="0060780D"/>
    <w:rsid w:val="00617906"/>
    <w:rsid w:val="006241BB"/>
    <w:rsid w:val="0063142F"/>
    <w:rsid w:val="00676EF4"/>
    <w:rsid w:val="00686C72"/>
    <w:rsid w:val="00695646"/>
    <w:rsid w:val="006D5FEB"/>
    <w:rsid w:val="006E16CF"/>
    <w:rsid w:val="006F0BB0"/>
    <w:rsid w:val="006F2573"/>
    <w:rsid w:val="006F773A"/>
    <w:rsid w:val="00731865"/>
    <w:rsid w:val="007420C0"/>
    <w:rsid w:val="007447A7"/>
    <w:rsid w:val="00747027"/>
    <w:rsid w:val="007547CA"/>
    <w:rsid w:val="00754B0E"/>
    <w:rsid w:val="00762A7B"/>
    <w:rsid w:val="007A48C6"/>
    <w:rsid w:val="007D01EC"/>
    <w:rsid w:val="007D11A6"/>
    <w:rsid w:val="007D2E66"/>
    <w:rsid w:val="00807427"/>
    <w:rsid w:val="00813C6C"/>
    <w:rsid w:val="0081476A"/>
    <w:rsid w:val="0082041D"/>
    <w:rsid w:val="008207B3"/>
    <w:rsid w:val="00852A96"/>
    <w:rsid w:val="00873D99"/>
    <w:rsid w:val="008A254D"/>
    <w:rsid w:val="008C3AE2"/>
    <w:rsid w:val="008D16F1"/>
    <w:rsid w:val="008E090C"/>
    <w:rsid w:val="008F67E8"/>
    <w:rsid w:val="008F76C4"/>
    <w:rsid w:val="00950232"/>
    <w:rsid w:val="00951DB0"/>
    <w:rsid w:val="00953471"/>
    <w:rsid w:val="009730B7"/>
    <w:rsid w:val="00987DBE"/>
    <w:rsid w:val="0099059C"/>
    <w:rsid w:val="00996B14"/>
    <w:rsid w:val="009A7E51"/>
    <w:rsid w:val="009B0B9C"/>
    <w:rsid w:val="009C60DD"/>
    <w:rsid w:val="009E7B1A"/>
    <w:rsid w:val="00A40F8D"/>
    <w:rsid w:val="00A55B08"/>
    <w:rsid w:val="00A70744"/>
    <w:rsid w:val="00A70F62"/>
    <w:rsid w:val="00A84216"/>
    <w:rsid w:val="00A91592"/>
    <w:rsid w:val="00A92F96"/>
    <w:rsid w:val="00AC0654"/>
    <w:rsid w:val="00AC0E82"/>
    <w:rsid w:val="00B01346"/>
    <w:rsid w:val="00B64801"/>
    <w:rsid w:val="00B83008"/>
    <w:rsid w:val="00B938DE"/>
    <w:rsid w:val="00BA493C"/>
    <w:rsid w:val="00BA4E56"/>
    <w:rsid w:val="00BB02DD"/>
    <w:rsid w:val="00BB3ABF"/>
    <w:rsid w:val="00BB4BFA"/>
    <w:rsid w:val="00BC1707"/>
    <w:rsid w:val="00BF25EC"/>
    <w:rsid w:val="00BF424D"/>
    <w:rsid w:val="00C01FA8"/>
    <w:rsid w:val="00C104D9"/>
    <w:rsid w:val="00C32611"/>
    <w:rsid w:val="00C50508"/>
    <w:rsid w:val="00C71708"/>
    <w:rsid w:val="00C77C9A"/>
    <w:rsid w:val="00C848E7"/>
    <w:rsid w:val="00C84BA1"/>
    <w:rsid w:val="00C86A4F"/>
    <w:rsid w:val="00CA0BED"/>
    <w:rsid w:val="00CA7A22"/>
    <w:rsid w:val="00CB2311"/>
    <w:rsid w:val="00CD7362"/>
    <w:rsid w:val="00CE15E0"/>
    <w:rsid w:val="00CE4BC0"/>
    <w:rsid w:val="00CE5117"/>
    <w:rsid w:val="00D04A9D"/>
    <w:rsid w:val="00D10569"/>
    <w:rsid w:val="00D325A4"/>
    <w:rsid w:val="00D341AC"/>
    <w:rsid w:val="00D37B4A"/>
    <w:rsid w:val="00D62832"/>
    <w:rsid w:val="00D74761"/>
    <w:rsid w:val="00D82AFC"/>
    <w:rsid w:val="00D83822"/>
    <w:rsid w:val="00D93CAA"/>
    <w:rsid w:val="00DB2A1C"/>
    <w:rsid w:val="00DC0404"/>
    <w:rsid w:val="00DC2FFB"/>
    <w:rsid w:val="00DC48A9"/>
    <w:rsid w:val="00DE0623"/>
    <w:rsid w:val="00DE1DBE"/>
    <w:rsid w:val="00DE2E57"/>
    <w:rsid w:val="00E2400A"/>
    <w:rsid w:val="00E32A48"/>
    <w:rsid w:val="00E561B3"/>
    <w:rsid w:val="00EA5876"/>
    <w:rsid w:val="00EA72B4"/>
    <w:rsid w:val="00EB3AD9"/>
    <w:rsid w:val="00EB544B"/>
    <w:rsid w:val="00EC3F48"/>
    <w:rsid w:val="00EE624C"/>
    <w:rsid w:val="00EF42B4"/>
    <w:rsid w:val="00F16D46"/>
    <w:rsid w:val="00F358F9"/>
    <w:rsid w:val="00F527AA"/>
    <w:rsid w:val="00F544B4"/>
    <w:rsid w:val="00F9156D"/>
    <w:rsid w:val="00FA3CB8"/>
    <w:rsid w:val="00FC1D6A"/>
    <w:rsid w:val="00FE0161"/>
    <w:rsid w:val="00FE3681"/>
    <w:rsid w:val="00FE7B91"/>
    <w:rsid w:val="14FA3598"/>
    <w:rsid w:val="3402659C"/>
    <w:rsid w:val="58B36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BD963"/>
  <w15:docId w15:val="{8F6B22A6-75C7-4400-B6A5-0368B325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pPr>
      <w:widowControl/>
      <w:spacing w:before="100" w:beforeAutospacing="1" w:after="100" w:afterAutospacing="1"/>
      <w:jc w:val="left"/>
    </w:pPr>
    <w:rPr>
      <w:rFonts w:ascii="宋体" w:hAnsi="宋体" w:cs="宋体"/>
      <w:kern w:val="0"/>
      <w:sz w:val="24"/>
      <w:szCs w:val="24"/>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paragraph" w:styleId="aa">
    <w:name w:val="List Paragraph"/>
    <w:basedOn w:val="a"/>
    <w:uiPriority w:val="34"/>
    <w:qFormat/>
    <w:pPr>
      <w:ind w:firstLineChars="200" w:firstLine="420"/>
    </w:p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character" w:styleId="ab">
    <w:name w:val="Hyperlink"/>
    <w:basedOn w:val="a0"/>
    <w:rsid w:val="006D5F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77790">
      <w:bodyDiv w:val="1"/>
      <w:marLeft w:val="0"/>
      <w:marRight w:val="0"/>
      <w:marTop w:val="0"/>
      <w:marBottom w:val="0"/>
      <w:divBdr>
        <w:top w:val="none" w:sz="0" w:space="0" w:color="auto"/>
        <w:left w:val="none" w:sz="0" w:space="0" w:color="auto"/>
        <w:bottom w:val="none" w:sz="0" w:space="0" w:color="auto"/>
        <w:right w:val="none" w:sz="0" w:space="0" w:color="auto"/>
      </w:divBdr>
    </w:div>
    <w:div w:id="1154443666">
      <w:bodyDiv w:val="1"/>
      <w:marLeft w:val="0"/>
      <w:marRight w:val="0"/>
      <w:marTop w:val="0"/>
      <w:marBottom w:val="0"/>
      <w:divBdr>
        <w:top w:val="none" w:sz="0" w:space="0" w:color="auto"/>
        <w:left w:val="none" w:sz="0" w:space="0" w:color="auto"/>
        <w:bottom w:val="none" w:sz="0" w:space="0" w:color="auto"/>
        <w:right w:val="none" w:sz="0" w:space="0" w:color="auto"/>
      </w:divBdr>
    </w:div>
    <w:div w:id="1444960449">
      <w:bodyDiv w:val="1"/>
      <w:marLeft w:val="0"/>
      <w:marRight w:val="0"/>
      <w:marTop w:val="0"/>
      <w:marBottom w:val="0"/>
      <w:divBdr>
        <w:top w:val="none" w:sz="0" w:space="0" w:color="auto"/>
        <w:left w:val="none" w:sz="0" w:space="0" w:color="auto"/>
        <w:bottom w:val="none" w:sz="0" w:space="0" w:color="auto"/>
        <w:right w:val="none" w:sz="0" w:space="0" w:color="auto"/>
      </w:divBdr>
    </w:div>
    <w:div w:id="1802377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3</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张天龙</cp:lastModifiedBy>
  <cp:revision>141</cp:revision>
  <cp:lastPrinted>2019-06-04T03:57:00Z</cp:lastPrinted>
  <dcterms:created xsi:type="dcterms:W3CDTF">2019-05-09T02:58:00Z</dcterms:created>
  <dcterms:modified xsi:type="dcterms:W3CDTF">2020-10-28T06:33:00Z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