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pacing w:before="100" w:beforeAutospacing="1" w:after="100" w:afterAutospacing="1"/>
        <w:jc w:val="center"/>
        <w:rPr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color w:val="000000"/>
          <w:kern w:val="0"/>
          <w:sz w:val="24"/>
          <w:szCs w:val="24"/>
        </w:rPr>
        <w:t>        </w:t>
      </w:r>
      <w:r>
        <w:rPr>
          <w:rFonts w:eastAsia="方正小标宋_GBK"/>
          <w:color w:val="292929"/>
          <w:kern w:val="0"/>
          <w:sz w:val="44"/>
          <w:szCs w:val="44"/>
        </w:rPr>
        <w:t>海关动植物检疫风险预警表</w:t>
      </w:r>
    </w:p>
    <w:p>
      <w:pPr>
        <w:widowControl/>
        <w:spacing w:before="100" w:beforeAutospacing="1" w:after="100" w:afterAutospacing="1"/>
        <w:jc w:val="center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           </w:t>
      </w:r>
      <w:r>
        <w:rPr>
          <w:rFonts w:eastAsia="方正楷体_GBK"/>
          <w:color w:val="292929"/>
          <w:kern w:val="0"/>
          <w:sz w:val="28"/>
        </w:rPr>
        <w:t>动植检警[2020]第</w:t>
      </w:r>
      <w:r>
        <w:rPr>
          <w:rFonts w:eastAsia="方正楷体_GBK"/>
          <w:kern w:val="0"/>
          <w:sz w:val="28"/>
        </w:rPr>
        <w:t>28</w:t>
      </w:r>
      <w:r>
        <w:rPr>
          <w:rFonts w:eastAsia="方正楷体_GBK"/>
          <w:color w:val="292929"/>
          <w:kern w:val="0"/>
          <w:sz w:val="28"/>
        </w:rPr>
        <w:t>号                  2020年11月</w:t>
      </w:r>
      <w:r>
        <w:rPr>
          <w:rFonts w:eastAsia="方正楷体_GBK"/>
          <w:kern w:val="0"/>
          <w:sz w:val="28"/>
        </w:rPr>
        <w:t>1</w:t>
      </w:r>
      <w:r>
        <w:rPr>
          <w:rFonts w:eastAsia="方正楷体_GBK"/>
          <w:color w:val="292929"/>
          <w:kern w:val="0"/>
          <w:sz w:val="28"/>
        </w:rPr>
        <w:t>日</w:t>
      </w:r>
    </w:p>
    <w:tbl>
      <w:tblPr>
        <w:jc w:val="left"/>
        <w:tblW w:w="8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7305"/>
      </w:tblGrid>
      <w:t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eastAsia="方正小标宋简体"/>
                <w:color w:val="292929"/>
                <w:kern w:val="0"/>
                <w:sz w:val="28"/>
              </w:rPr>
              <w:t>标</w:t>
            </w: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eastAsia="方正小标宋简体"/>
                <w:color w:val="292929"/>
                <w:kern w:val="0"/>
                <w:sz w:val="28"/>
              </w:rPr>
              <w:t>题</w:t>
            </w:r>
          </w:p>
        </w:tc>
        <w:tc>
          <w:tcPr>
            <w:tcW w:w="7305" w:type="dxa"/>
            <w:tcBorders>
              <w:top w:val="single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left="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292929"/>
                <w:kern w:val="0"/>
                <w:szCs w:val="32"/>
              </w:rPr>
              <w:t>海关总署动植司关于防止瑞士蓝舌病传入的警示通报</w:t>
            </w:r>
          </w:p>
        </w:tc>
      </w:tr>
      <w:tr>
        <w:tc>
          <w:tcPr>
            <w:tcW w:w="1410" w:type="dxa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eastAsia="方正小标宋简体"/>
                <w:color w:val="292929"/>
                <w:kern w:val="0"/>
                <w:sz w:val="28"/>
              </w:rPr>
              <w:t> 预警事由</w:t>
            </w:r>
          </w:p>
        </w:tc>
        <w:tc>
          <w:tcPr>
            <w:tcW w:w="7305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48"/>
              <w:spacing w:before="100" w:beforeAutospacing="1" w:after="100" w:afterAutospacing="1" w:line="560" w:lineRule="exact"/>
              <w:ind w:firstLineChars="200" w:firstLine="640"/>
              <w:jc w:val="both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10月31日，世界动物卫生组织（OIE）公布瑞士苏黎世（Zurich）发生1起8型蓝舌病疫情，涉及易感动物有35头牛，其中1头发病。根据《中华人民共和国海关法》、《中华人民共和国进出境动植物检疫法》及其实施条例等有关法律法规，现发布本警示通报。</w:t>
            </w:r>
          </w:p>
        </w:tc>
      </w:tr>
      <w:tr>
        <w:tc>
          <w:tcPr>
            <w:tcW w:w="1410" w:type="dxa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eastAsia="方正小标宋简体"/>
                <w:color w:val="292929"/>
                <w:kern w:val="0"/>
                <w:sz w:val="28"/>
              </w:rPr>
              <w:t> 涉及产品</w:t>
            </w:r>
          </w:p>
        </w:tc>
        <w:tc>
          <w:tcPr>
            <w:tcW w:w="7305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Chars="200" w:firstLine="624"/>
              <w:jc w:val="left"/>
              <w:rPr>
                <w:color w:val="000000"/>
                <w:kern w:val="0"/>
                <w:szCs w:val="21"/>
              </w:rPr>
            </w:pPr>
            <w:r>
              <w:rPr>
                <w:szCs w:val="32"/>
              </w:rPr>
              <w:t>反刍动物及其产品</w:t>
            </w:r>
          </w:p>
        </w:tc>
      </w:tr>
      <w:tr>
        <w:tc>
          <w:tcPr>
            <w:tcW w:w="1410" w:type="dxa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eastAsia="方正小标宋简体"/>
                <w:color w:val="292929"/>
                <w:kern w:val="0"/>
                <w:sz w:val="28"/>
              </w:rPr>
              <w:t> 预警措施</w:t>
            </w:r>
          </w:p>
        </w:tc>
        <w:tc>
          <w:tcPr>
            <w:tcW w:w="7305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31"/>
              <w:spacing w:line="560" w:lineRule="exact"/>
              <w:ind w:firstLineChars="200" w:firstLine="640"/>
              <w:rPr>
                <w:rFonts w:eastAsia="方正仿宋_GBK"/>
                <w:color w:val="292929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/>
                <w:color w:val="000000"/>
                <w:kern w:val="0"/>
                <w:sz w:val="32"/>
                <w:szCs w:val="32"/>
              </w:rPr>
              <w:t>一、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禁止直接或间接从瑞士输入反刍动物及其相关产品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（</w:t>
            </w:r>
            <w:r>
              <w:rPr>
                <w:rFonts w:ascii="方正仿宋_GBK" w:eastAsia="方正仿宋_GBK" w:cs="方正仿宋简体" w:hint="eastAsia"/>
                <w:color w:val="000000"/>
                <w:spacing w:val="-6"/>
                <w:kern w:val="0"/>
                <w:sz w:val="32"/>
                <w:szCs w:val="32"/>
              </w:rPr>
              <w:t>源于反刍动物未经加工或者虽经加工但仍有可能传播疫病的产品）。</w:t>
            </w:r>
          </w:p>
          <w:p>
            <w:pPr>
              <w:pStyle w:val="31"/>
              <w:spacing w:line="560" w:lineRule="exact"/>
              <w:ind w:firstLineChars="200" w:firstLine="640"/>
              <w:rPr>
                <w:rFonts w:eastAsia="方正仿宋_GBK"/>
                <w:color w:val="292929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292929"/>
                <w:kern w:val="0"/>
                <w:sz w:val="32"/>
                <w:szCs w:val="32"/>
              </w:rPr>
              <w:t>二、加大对来自瑞士的寄递物和旅客携带物检疫查验力度，一经发现</w:t>
            </w:r>
            <w:r>
              <w:rPr>
                <w:rFonts w:eastAsia="方正仿宋_GBK"/>
                <w:sz w:val="32"/>
                <w:szCs w:val="32"/>
              </w:rPr>
              <w:t>反刍动物及其产品，</w:t>
            </w:r>
            <w:r>
              <w:rPr>
                <w:rFonts w:eastAsia="方正仿宋_GBK"/>
                <w:color w:val="292929"/>
                <w:kern w:val="0"/>
                <w:sz w:val="32"/>
                <w:szCs w:val="32"/>
              </w:rPr>
              <w:t>一律作退回或销毁处理。</w:t>
            </w:r>
          </w:p>
          <w:p>
            <w:pPr>
              <w:pStyle w:val="32"/>
              <w:widowControl/>
              <w:spacing w:line="560" w:lineRule="exact"/>
              <w:ind w:firstLineChars="200" w:firstLine="640"/>
              <w:jc w:val="left"/>
              <w:rPr>
                <w:rFonts w:ascii="Times New Roman" w:eastAsia="方正仿宋_GBK" w:cs="Times New Roman" w:hAnsi="Times New Roman"/>
                <w:color w:val="292929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color w:val="292929"/>
                <w:kern w:val="0"/>
                <w:sz w:val="32"/>
                <w:szCs w:val="32"/>
              </w:rPr>
              <w:t>三、进境船舶、航空器等运输工具上，如发现有来自瑞士的</w:t>
            </w: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反刍动物及其产品</w:t>
            </w:r>
            <w:r>
              <w:rPr>
                <w:rFonts w:ascii="Times New Roman" w:eastAsia="方正仿宋_GBK" w:cs="Times New Roman" w:hAnsi="Times New Roman"/>
                <w:color w:val="292929"/>
                <w:kern w:val="0"/>
                <w:sz w:val="32"/>
                <w:szCs w:val="32"/>
              </w:rPr>
              <w:t>，一律作封存处理，且在我国境内停留或者运行期间，未经海关许可，不得启封动用。其废弃物、泔水等，一律在海关的监督下作无害化处理，不得擅自抛弃。</w:t>
            </w:r>
          </w:p>
          <w:p>
            <w:pPr>
              <w:pStyle w:val="32"/>
              <w:widowControl/>
              <w:spacing w:line="560" w:lineRule="exact"/>
              <w:ind w:firstLineChars="200" w:firstLine="640"/>
              <w:jc w:val="left"/>
              <w:rPr>
                <w:rFonts w:ascii="Times New Roman" w:eastAsia="方正仿宋_GBK" w:cs="Times New Roman" w:hAnsi="Times New Roman"/>
                <w:color w:val="292929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color w:val="292929"/>
                <w:kern w:val="0"/>
                <w:sz w:val="32"/>
                <w:szCs w:val="32"/>
              </w:rPr>
              <w:t>四、对边防等部门截获的非法入境的来自瑞士的</w:t>
            </w: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反刍动物及其产品</w:t>
            </w:r>
            <w:r>
              <w:rPr>
                <w:rFonts w:ascii="Times New Roman" w:eastAsia="方正仿宋_GBK" w:cs="Times New Roman" w:hAnsi="Times New Roman"/>
                <w:color w:val="292929"/>
                <w:kern w:val="0"/>
                <w:sz w:val="32"/>
                <w:szCs w:val="32"/>
              </w:rPr>
              <w:t>，一律在海关的监督下作销毁处理。</w:t>
            </w:r>
          </w:p>
          <w:p>
            <w:pPr>
              <w:pStyle w:val="32"/>
              <w:widowControl/>
              <w:spacing w:line="560" w:lineRule="exact"/>
              <w:ind w:firstLineChars="200" w:firstLine="640"/>
              <w:jc w:val="left"/>
              <w:rPr>
                <w:rFonts w:ascii="Times New Roman" w:eastAsia="方正仿宋_GBK" w:cs="Times New Roman" w:hAnsi="Times New Roman"/>
                <w:color w:val="292929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color w:val="292929"/>
                <w:kern w:val="0"/>
                <w:sz w:val="32"/>
                <w:szCs w:val="32"/>
              </w:rPr>
              <w:t>五、凡违反上述规定者，由海关依照《中华人民共和国海关法》、《中华人民共和国进出境动植物检疫法》及其实施条例有关规定处理。</w:t>
            </w:r>
          </w:p>
          <w:p>
            <w:pPr>
              <w:pStyle w:val="26"/>
              <w:spacing w:line="560" w:lineRule="exact"/>
              <w:ind w:firstLineChars="200" w:firstLine="64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292929"/>
                <w:kern w:val="0"/>
                <w:sz w:val="32"/>
                <w:szCs w:val="32"/>
              </w:rPr>
              <w:t>六、各海关单位要按照《中华人民共和国海关法》、《中华人民共和国进出境动植物检疫法》及其实施条例等有关规定，继续严格做好检疫工作。</w:t>
            </w:r>
          </w:p>
        </w:tc>
      </w:tr>
      <w:tr>
        <w:tc>
          <w:tcPr>
            <w:tcW w:w="1410" w:type="dxa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　</w:t>
            </w:r>
            <w:r>
              <w:rPr>
                <w:rFonts w:eastAsia="方正小标宋简体"/>
                <w:color w:val="292929"/>
                <w:kern w:val="0"/>
                <w:sz w:val="28"/>
              </w:rPr>
              <w:t>备注</w:t>
            </w:r>
          </w:p>
        </w:tc>
        <w:tc>
          <w:tcPr>
            <w:tcW w:w="7305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292929"/>
                <w:kern w:val="0"/>
                <w:szCs w:val="32"/>
              </w:rPr>
              <w:t>本警示通报在作出相关政策调整前一直有效。</w:t>
            </w:r>
          </w:p>
        </w:tc>
      </w:tr>
    </w:tbl>
    <w:p/>
    <w:sectPr>
      <w:pgSz w:w="11907" w:h="16840"/>
      <w:pgMar w:top="1440" w:right="1797" w:bottom="1440" w:left="1797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F6B109AC"/>
    <w:multiLevelType w:val="singleLevel"/>
    <w:tmpl w:val="B36E1326"/>
    <w:lvl w:ilvl="0">
      <w:start w:val="1"/>
      <w:numFmt w:val="bullet"/>
      <w:lvlRestart w:val="0"/>
      <w:pStyle w:val="4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2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560" w:lineRule="exact"/>
      <w:jc w:val="both"/>
    </w:pPr>
    <w:rPr>
      <w:rFonts w:ascii="Times New Roman" w:eastAsia="方正仿宋_GBK" w:cs="Times New Roman" w:hAnsi="Times New Roman"/>
      <w:spacing w:val="-4"/>
      <w:kern w:val="2"/>
      <w:sz w:val="32"/>
      <w:szCs w:val="28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7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8">
    <w:name w:val="样式 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9">
    <w:name w:val="样式 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20">
    <w:name w:val="index 5"/>
    <w:autoRedefine/>
    <w:next w:val="0"/>
    <w:pPr>
      <w:widowControl w:val="0"/>
      <w:spacing w:line="560" w:lineRule="exact"/>
      <w:ind w:left="1680"/>
      <w:jc w:val="both"/>
    </w:pPr>
    <w:rPr>
      <w:rFonts w:ascii="Times New Roman" w:eastAsia="方正仿宋_GBK" w:cs="Times New Roman" w:hAnsi="Times New Roman"/>
      <w:spacing w:val="-4"/>
      <w:kern w:val="2"/>
      <w:sz w:val="32"/>
      <w:szCs w:val="28"/>
      <w:lang w:val="en-US" w:eastAsia="zh-CN" w:bidi="ar-SA"/>
    </w:rPr>
  </w:style>
  <w:style w:type="paragraph" w:customStyle="1" w:styleId="21">
    <w:name w:val="样式 4 10 磅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8"/>
      <w:lang w:val="en-US" w:eastAsia="zh-CN" w:bidi="ar-SA"/>
    </w:rPr>
  </w:style>
  <w:style w:type="paragraph" w:customStyle="1" w:styleId="22">
    <w:name w:val="样式 3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3">
    <w:name w:val="样式 5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4">
    <w:name w:val="样式 6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5">
    <w:name w:val="样式 7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6">
    <w:name w:val="样式 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7">
    <w:name w:val="样式 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8">
    <w:name w:val="样式 1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9">
    <w:name w:val="样式 1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30">
    <w:name w:val="样式 1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31">
    <w:name w:val="样式 1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32">
    <w:name w:val="样式 1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33">
    <w:name w:val="样式 1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34">
    <w:name w:val="样式 1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35">
    <w:name w:val="样式 1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36">
    <w:name w:val="样式 18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37">
    <w:name w:val="样式 三号"/>
    <w:next w:val="21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8">
    <w:name w:val="样式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styleId="39">
    <w:name w:val="Balloon Text"/>
    <w:basedOn w:val="0"/>
    <w:rPr>
      <w:sz w:val="18"/>
      <w:szCs w:val="18"/>
    </w:rPr>
  </w:style>
  <w:style w:type="paragraph" w:styleId="40">
    <w:name w:val="List Bullet"/>
    <w:basedOn w:val="0"/>
    <w:pPr>
      <w:numPr>
        <w:ilvl w:val="0"/>
        <w:numId w:val="1"/>
      </w:numPr>
    </w:pPr>
  </w:style>
  <w:style w:type="paragraph" w:customStyle="1" w:styleId="41">
    <w:name w:val="样式 1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2">
    <w:name w:val="样式 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3">
    <w:name w:val="样式 2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44">
    <w:name w:val="样式 2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45">
    <w:name w:val="样式 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6">
    <w:name w:val="样式 1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47">
    <w:name w:val="样式 2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48">
    <w:name w:val="样式 2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49">
    <w:name w:val="样式 3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50">
    <w:name w:val="样式 3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snapToGrid/>
      <w:color w:val="auto"/>
      <w:spacing w:val="-4"/>
      <w:w w:val="100"/>
      <w:kern w:val="2"/>
      <w:position w:val="0"/>
      <w:sz w:val="32"/>
      <w:szCs w:val="28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51">
    <w:name w:val="样式 4 三号"/>
    <w:pPr>
      <w:widowControl w:val="0"/>
      <w:spacing w:line="560" w:lineRule="exact"/>
      <w:jc w:val="both"/>
    </w:pPr>
    <w:rPr>
      <w:rFonts w:ascii="Times New Roman" w:eastAsia="方正仿宋_GBK" w:cs="Times New Roman" w:hAnsi="Times New Roman"/>
      <w:spacing w:val="-4"/>
      <w:kern w:val="2"/>
      <w:sz w:val="32"/>
      <w:szCs w:val="28"/>
      <w:lang w:val="en-US" w:eastAsia="zh-CN" w:bidi="ar-SA"/>
    </w:rPr>
  </w:style>
  <w:style w:type="paragraph" w:customStyle="1" w:styleId="52">
    <w:name w:val="样式 5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snapToGrid/>
      <w:color w:val="auto"/>
      <w:spacing w:val="-4"/>
      <w:w w:val="100"/>
      <w:kern w:val="2"/>
      <w:position w:val="0"/>
      <w:sz w:val="32"/>
      <w:szCs w:val="28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53">
    <w:name w:val="样式 4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33</TotalTime>
  <Application>Yozo_Office</Application>
  <Pages>2</Pages>
  <Words>583</Words>
  <Characters>603</Characters>
  <Lines>29</Lines>
  <Paragraphs>17</Paragraphs>
  <CharactersWithSpaces>647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贾广乐</cp:lastModifiedBy>
  <cp:revision>4</cp:revision>
  <cp:lastPrinted>2020-07-03T07:14:00Z</cp:lastPrinted>
  <dcterms:created xsi:type="dcterms:W3CDTF">2020-09-15T02:36:00Z</dcterms:created>
  <dcterms:modified xsi:type="dcterms:W3CDTF">2020-11-01T04:51:04Z</dcterms:modified>
</cp:coreProperties>
</file>