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pStyle w:val="22"/>
        <w:numPr>
          <w:ilvl w:val="0"/>
          <w:numId w:val="0"/>
        </w:numPr>
        <w:spacing w:line="580" w:lineRule="exact"/>
        <w:ind w:left="640" w:leftChars="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一、脱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氢乙酸及其钠盐(以脱氢乙酸计)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脱氢乙酸及其钠盐作为食品添加剂，广泛用作防腐剂，对霉菌具有较强</w:t>
      </w:r>
      <w:r>
        <w:rPr>
          <w:rFonts w:ascii="Times New Roman" w:hAnsi="Times New Roman" w:eastAsia="仿宋_GB2312"/>
          <w:sz w:val="32"/>
          <w:szCs w:val="32"/>
        </w:rPr>
        <w:t>的抑制作用。《食品安全国家标准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2014）中规定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米面制品</w:t>
      </w:r>
      <w:r>
        <w:rPr>
          <w:rFonts w:ascii="Times New Roman" w:hAnsi="Times New Roman" w:eastAsia="仿宋_GB2312"/>
          <w:sz w:val="32"/>
          <w:szCs w:val="32"/>
        </w:rPr>
        <w:t>中不得使用脱氢乙酸及其钠盐。长期</w:t>
      </w:r>
      <w:r>
        <w:rPr>
          <w:rFonts w:hint="eastAsia" w:ascii="仿宋_GB2312" w:eastAsia="仿宋_GB2312"/>
          <w:sz w:val="32"/>
          <w:szCs w:val="32"/>
        </w:rPr>
        <w:t>大量食用脱氢乙酸及其钠盐超标产品，可能对人体健康产生一定影响。</w:t>
      </w:r>
    </w:p>
    <w:p>
      <w:pPr>
        <w:pStyle w:val="22"/>
        <w:numPr>
          <w:ilvl w:val="0"/>
          <w:numId w:val="0"/>
        </w:numPr>
        <w:spacing w:line="600" w:lineRule="exact"/>
        <w:ind w:left="640" w:lef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酸价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酸价主要反映食品中的油脂酸败程度。酸价超标会导致食品有哈喇味，超标严重时所产生的醛、酮、酸会破坏脂溶性维生素，导致肠胃不适。GB 19300-2014《食品安全国家标准 坚果与籽类食品》中规定，</w:t>
      </w:r>
      <w:r>
        <w:rPr>
          <w:rFonts w:hint="eastAsia" w:ascii="仿宋_GB2312" w:eastAsia="仿宋_GB2312"/>
          <w:sz w:val="32"/>
          <w:szCs w:val="32"/>
          <w:lang w:eastAsia="zh-CN"/>
        </w:rPr>
        <w:t>花生</w:t>
      </w:r>
      <w:r>
        <w:rPr>
          <w:rFonts w:hint="eastAsia" w:ascii="仿宋_GB2312" w:eastAsia="仿宋_GB2312"/>
          <w:sz w:val="32"/>
          <w:szCs w:val="32"/>
        </w:rPr>
        <w:t>中酸价（以脂肪计）的最大限量值为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mg/g。造成酸价不合格的主要原因，可能是企业原料采购把关不严、生产工艺不达标、产品储藏条件不当，特别是存贮温度较高时易导致食品中的脂肪氧化酸败。</w:t>
      </w:r>
    </w:p>
    <w:p>
      <w:pPr>
        <w:pStyle w:val="22"/>
        <w:numPr>
          <w:ilvl w:val="0"/>
          <w:numId w:val="0"/>
        </w:numPr>
        <w:spacing w:line="600" w:lineRule="exact"/>
        <w:ind w:firstLine="640" w:firstLineChars="200"/>
        <w:jc w:val="left"/>
        <w:textAlignment w:val="baseline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三、乙基麦芽酚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乙基麦芽酚是食品添加剂，作为一种香味改良剂、增香剂，对食品的香味改善和增强具有显著效果，对甜食起着增甜作用，且能延长食品储存期。《食品安全国家标准 食品添加剂使用标准》（G</w:t>
      </w:r>
      <w:r>
        <w:rPr>
          <w:rFonts w:ascii="Times New Roman" w:hAnsi="Times New Roman" w:eastAsia="仿宋_GB2312"/>
          <w:sz w:val="32"/>
          <w:szCs w:val="32"/>
        </w:rPr>
        <w:t>B 2760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2014）中规定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在食用油、油脂及其制品中不得使用。</w:t>
      </w:r>
    </w:p>
    <w:p>
      <w:pPr>
        <w:numPr>
          <w:ilvl w:val="0"/>
          <w:numId w:val="0"/>
        </w:numPr>
        <w:ind w:firstLine="592" w:firstLineChars="200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>镉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(以Cd计)</w:t>
      </w:r>
    </w:p>
    <w:p>
      <w:pPr>
        <w:pStyle w:val="32"/>
        <w:spacing w:line="58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镉是最常见的重金属元素污染物之一。镉对人体的危害主要是慢性蓄积性，长期大量摄入镉含量超标的食品可能导致肾和骨骼损伤等。《食品安全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国家标准食品中污染物限量》（GB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2017）中规定，镉在辣椒中最大限量值为0.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蔬菜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中镉超标的原因，可能是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蔬菜种植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过程中对环境中镉元素的富集。</w:t>
      </w:r>
    </w:p>
    <w:p>
      <w:pPr>
        <w:pStyle w:val="32"/>
        <w:numPr>
          <w:ilvl w:val="0"/>
          <w:numId w:val="1"/>
        </w:numPr>
        <w:spacing w:line="580" w:lineRule="exact"/>
        <w:ind w:firstLine="592" w:firstLineChars="200"/>
        <w:jc w:val="both"/>
        <w:rPr>
          <w:rFonts w:hint="eastAsia" w:ascii="黑体" w:hAnsi="黑体" w:eastAsia="黑体" w:cs="黑体"/>
          <w:color w:val="auto"/>
          <w:spacing w:val="-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-12"/>
          <w:kern w:val="2"/>
          <w:sz w:val="32"/>
          <w:szCs w:val="32"/>
          <w:lang w:val="en-US" w:eastAsia="zh-CN" w:bidi="ar-SA"/>
        </w:rPr>
        <w:t>山梨酸及其钾盐(以山梨酸计)</w:t>
      </w:r>
    </w:p>
    <w:p>
      <w:pPr>
        <w:pStyle w:val="23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山梨酸及山梨酸钾是食品防腐保鲜剂，具有广泛的抑菌效果和防</w:t>
      </w:r>
      <w:r>
        <w:rPr>
          <w:rFonts w:ascii="Times New Roman" w:hAnsi="Times New Roman" w:eastAsia="仿宋_GB2312"/>
          <w:sz w:val="32"/>
          <w:szCs w:val="32"/>
        </w:rPr>
        <w:t>霉性能。《食品安全国家标准 食品添加剂使用标准》（GB 2760—2014）中规定，山梨酸及其钾盐（以山梨酸计）在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肉制品</w:t>
      </w:r>
      <w:r>
        <w:rPr>
          <w:rFonts w:ascii="Times New Roman" w:hAnsi="Times New Roman" w:eastAsia="仿宋_GB2312"/>
          <w:sz w:val="32"/>
          <w:szCs w:val="32"/>
        </w:rPr>
        <w:t>中最大使用量为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0.075</w:t>
      </w:r>
      <w:r>
        <w:rPr>
          <w:rFonts w:ascii="Times New Roman" w:hAnsi="Times New Roman" w:eastAsia="仿宋_GB2312"/>
          <w:sz w:val="32"/>
          <w:szCs w:val="32"/>
        </w:rPr>
        <w:t>g/kg。山</w:t>
      </w:r>
      <w:r>
        <w:rPr>
          <w:rFonts w:hint="eastAsia" w:ascii="仿宋_GB2312" w:eastAsia="仿宋_GB2312"/>
          <w:sz w:val="32"/>
          <w:szCs w:val="32"/>
        </w:rPr>
        <w:t>梨酸可以被人体的代谢系统吸收而迅速分解为二氧化碳和水，在体内无残留。但如果长期食用山梨酸超标的食品，可能会对人体的骨骼生长、肾脏、肝脏健康造成一定影响。</w:t>
      </w:r>
    </w:p>
    <w:p>
      <w:pPr>
        <w:pStyle w:val="32"/>
        <w:numPr>
          <w:numId w:val="0"/>
        </w:numPr>
        <w:spacing w:line="580" w:lineRule="exact"/>
        <w:jc w:val="both"/>
        <w:rPr>
          <w:rFonts w:hint="eastAsia" w:ascii="黑体" w:hAnsi="黑体" w:eastAsia="黑体" w:cs="黑体"/>
          <w:color w:val="auto"/>
          <w:spacing w:val="-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pStyle w:val="22"/>
        <w:numPr>
          <w:ilvl w:val="0"/>
          <w:numId w:val="0"/>
        </w:numPr>
        <w:rPr>
          <w:rFonts w:hint="eastAsia" w:ascii="黑体" w:eastAsia="黑体"/>
          <w:sz w:val="32"/>
          <w:szCs w:val="32"/>
          <w:lang w:eastAsia="zh-CN"/>
        </w:rPr>
      </w:pPr>
    </w:p>
    <w:p>
      <w:pPr>
        <w:pStyle w:val="22"/>
        <w:numPr>
          <w:ilvl w:val="0"/>
          <w:numId w:val="0"/>
        </w:numPr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</w:p>
    <w:p>
      <w:pPr>
        <w:pStyle w:val="22"/>
        <w:numPr>
          <w:ilvl w:val="0"/>
          <w:numId w:val="0"/>
        </w:numPr>
        <w:rPr>
          <w:rFonts w:hint="eastAsia" w:ascii="黑体" w:eastAsia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349E"/>
    <w:multiLevelType w:val="singleLevel"/>
    <w:tmpl w:val="4105349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A62240D"/>
    <w:rsid w:val="4C0D0D9B"/>
    <w:rsid w:val="4F10736A"/>
    <w:rsid w:val="5C265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列出段落11"/>
    <w:basedOn w:val="1"/>
    <w:qFormat/>
    <w:uiPriority w:val="34"/>
    <w:pPr>
      <w:ind w:firstLine="420" w:firstLineChars="200"/>
    </w:pPr>
  </w:style>
  <w:style w:type="character" w:customStyle="1" w:styleId="2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7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9"/>
    <w:qFormat/>
    <w:uiPriority w:val="0"/>
  </w:style>
  <w:style w:type="character" w:customStyle="1" w:styleId="29">
    <w:name w:val="description5"/>
    <w:basedOn w:val="9"/>
    <w:qFormat/>
    <w:uiPriority w:val="0"/>
  </w:style>
  <w:style w:type="character" w:customStyle="1" w:styleId="30">
    <w:name w:val="fontstrikethrough"/>
    <w:basedOn w:val="9"/>
    <w:qFormat/>
    <w:uiPriority w:val="0"/>
    <w:rPr>
      <w:strike/>
    </w:rPr>
  </w:style>
  <w:style w:type="character" w:customStyle="1" w:styleId="31">
    <w:name w:val="fontborder"/>
    <w:basedOn w:val="9"/>
    <w:qFormat/>
    <w:uiPriority w:val="0"/>
    <w:rPr>
      <w:bdr w:val="single" w:color="000000" w:sz="6" w:space="0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lenovo</cp:lastModifiedBy>
  <cp:lastPrinted>2019-08-23T08:19:00Z</cp:lastPrinted>
  <dcterms:modified xsi:type="dcterms:W3CDTF">2020-11-03T09:20:16Z</dcterms:modified>
  <dc:title>部分不合格项目的小知识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