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3" w:rsidRDefault="001C3D74">
      <w:pPr>
        <w:adjustRightInd w:val="0"/>
        <w:snapToGrid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19</w:t>
      </w:r>
    </w:p>
    <w:p w:rsidR="004F6893" w:rsidRDefault="001C3D7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不合格项目说明</w:t>
      </w:r>
    </w:p>
    <w:p w:rsidR="004F6893" w:rsidRDefault="004F689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</w:p>
    <w:p w:rsidR="004F6893" w:rsidRDefault="001C3D74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菌落总数</w:t>
      </w:r>
    </w:p>
    <w:p w:rsidR="004F6893" w:rsidRDefault="001C3D74">
      <w:pPr>
        <w:widowControl/>
        <w:shd w:val="clear" w:color="auto" w:fill="FFFFFF"/>
        <w:spacing w:line="560" w:lineRule="exact"/>
        <w:ind w:firstLineChars="200" w:firstLine="632"/>
        <w:jc w:val="left"/>
        <w:rPr>
          <w:rFonts w:ascii="Times New Roman" w:eastAsia="仿宋_GB2312" w:hAnsi="Times New Roman" w:cs="Arial"/>
          <w:spacing w:val="-2"/>
          <w:sz w:val="32"/>
          <w:szCs w:val="32"/>
        </w:rPr>
      </w:pP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 xml:space="preserve"> 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食用淀粉》（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GB 31637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）对食用淀粉中的菌落总数规定同批次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5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个独立包装产品中菌落总数检测结果不允许有超过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10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 xml:space="preserve"> CFU/g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的，且至少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3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10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 xml:space="preserve"> CFU/g</w:t>
      </w:r>
      <w:r>
        <w:rPr>
          <w:rFonts w:ascii="Times New Roman" w:eastAsia="仿宋_GB2312" w:hAnsi="Times New Roman" w:cs="Arial" w:hint="eastAsia"/>
          <w:spacing w:val="-2"/>
          <w:sz w:val="32"/>
          <w:szCs w:val="32"/>
        </w:rPr>
        <w:t>。</w:t>
      </w:r>
    </w:p>
    <w:p w:rsidR="004F6893" w:rsidRDefault="001C3D74">
      <w:pPr>
        <w:pStyle w:val="a8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left="0" w:firstLine="640"/>
        <w:jc w:val="left"/>
        <w:rPr>
          <w:rFonts w:ascii="Times New Roman" w:eastAsia="仿宋_GB2312" w:hAnsi="Times New Roman" w:cs="Arial"/>
          <w:color w:val="000000" w:themeColor="text1"/>
          <w:spacing w:val="-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苯甲酸及其钠盐</w:t>
      </w:r>
    </w:p>
    <w:p w:rsidR="004F6893" w:rsidRDefault="001C3D74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color w:val="000000"/>
          <w:sz w:val="32"/>
          <w:szCs w:val="32"/>
        </w:rPr>
      </w:pPr>
      <w:r>
        <w:rPr>
          <w:rFonts w:eastAsia="仿宋_GB2312" w:cs="仿宋" w:hint="eastAsia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_GB2312" w:cs="仿宋" w:hint="eastAsia"/>
          <w:color w:val="00000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sz w:val="32"/>
          <w:szCs w:val="32"/>
        </w:rPr>
        <w:t>食品添加剂使用标准》（</w:t>
      </w:r>
      <w:r>
        <w:rPr>
          <w:rFonts w:eastAsia="仿宋_GB2312" w:cs="仿宋" w:hint="eastAsia"/>
          <w:color w:val="000000"/>
          <w:sz w:val="32"/>
          <w:szCs w:val="32"/>
        </w:rPr>
        <w:t>GB 2760</w:t>
      </w:r>
      <w:r>
        <w:rPr>
          <w:rFonts w:eastAsia="仿宋_GB2312" w:cs="仿宋" w:hint="eastAsia"/>
          <w:color w:val="000000"/>
          <w:sz w:val="32"/>
          <w:szCs w:val="32"/>
        </w:rPr>
        <w:t>）</w:t>
      </w:r>
      <w:r w:rsidR="009437A1">
        <w:rPr>
          <w:rFonts w:eastAsia="仿宋_GB2312" w:cs="仿宋" w:hint="eastAsia"/>
          <w:color w:val="000000"/>
          <w:sz w:val="32"/>
          <w:szCs w:val="32"/>
        </w:rPr>
        <w:t>未</w:t>
      </w:r>
      <w:r>
        <w:rPr>
          <w:rFonts w:eastAsia="仿宋_GB2312" w:cs="仿宋" w:hint="eastAsia"/>
          <w:color w:val="000000"/>
          <w:sz w:val="32"/>
          <w:szCs w:val="32"/>
        </w:rPr>
        <w:t>规定</w:t>
      </w:r>
      <w:r w:rsidR="009437A1">
        <w:rPr>
          <w:rFonts w:eastAsia="仿宋_GB2312" w:cs="仿宋" w:hint="eastAsia"/>
          <w:color w:val="000000"/>
          <w:sz w:val="32"/>
          <w:szCs w:val="32"/>
        </w:rPr>
        <w:t>熟肉制品中允许使用苯甲酸及其钠盐，即表明不得使用苯甲酸及其钠盐；</w:t>
      </w:r>
      <w:r w:rsidRPr="00767187">
        <w:rPr>
          <w:rFonts w:eastAsia="仿宋_GB2312" w:cs="仿宋" w:hint="eastAsia"/>
          <w:color w:val="000000"/>
          <w:sz w:val="32"/>
          <w:szCs w:val="32"/>
        </w:rPr>
        <w:t>企业提供该产品配料中干黄酱、甜面酱、海鲜酱、酱油添加比例均为</w:t>
      </w:r>
      <w:r w:rsidRPr="00767187">
        <w:rPr>
          <w:rFonts w:eastAsia="仿宋_GB2312" w:cs="仿宋"/>
          <w:color w:val="000000"/>
          <w:sz w:val="32"/>
          <w:szCs w:val="32"/>
        </w:rPr>
        <w:t xml:space="preserve"> 1%</w:t>
      </w:r>
      <w:r w:rsidRPr="00767187">
        <w:rPr>
          <w:rFonts w:eastAsia="仿宋_GB2312" w:cs="仿宋" w:hint="eastAsia"/>
          <w:color w:val="000000"/>
          <w:sz w:val="32"/>
          <w:szCs w:val="32"/>
        </w:rPr>
        <w:t>，</w:t>
      </w:r>
      <w:r w:rsidR="00964741">
        <w:rPr>
          <w:rFonts w:eastAsia="仿宋_GB2312" w:cs="仿宋" w:hint="eastAsia"/>
          <w:color w:val="000000"/>
          <w:sz w:val="32"/>
          <w:szCs w:val="32"/>
        </w:rPr>
        <w:t>GB 2760</w:t>
      </w:r>
      <w:r w:rsidRPr="00767187">
        <w:rPr>
          <w:rFonts w:eastAsia="仿宋_GB2312" w:cs="仿宋" w:hint="eastAsia"/>
          <w:color w:val="000000"/>
          <w:sz w:val="32"/>
          <w:szCs w:val="32"/>
        </w:rPr>
        <w:t>规定</w:t>
      </w:r>
      <w:r w:rsidR="00964741">
        <w:rPr>
          <w:rFonts w:eastAsia="仿宋_GB2312" w:cs="仿宋" w:hint="eastAsia"/>
          <w:color w:val="000000"/>
          <w:sz w:val="32"/>
          <w:szCs w:val="32"/>
        </w:rPr>
        <w:t>酱及酱制品</w:t>
      </w:r>
      <w:r w:rsidRPr="00767187">
        <w:rPr>
          <w:rFonts w:eastAsia="仿宋_GB2312" w:cs="仿宋" w:hint="eastAsia"/>
          <w:color w:val="000000"/>
          <w:sz w:val="32"/>
          <w:szCs w:val="32"/>
        </w:rPr>
        <w:t>、酱油中苯甲酸</w:t>
      </w:r>
      <w:r w:rsidR="00964741">
        <w:rPr>
          <w:rFonts w:eastAsia="仿宋_GB2312" w:cs="仿宋" w:hint="eastAsia"/>
          <w:color w:val="000000"/>
          <w:sz w:val="32"/>
          <w:szCs w:val="32"/>
        </w:rPr>
        <w:t>及其钠盐</w:t>
      </w:r>
      <w:r w:rsidRPr="00767187">
        <w:rPr>
          <w:rFonts w:eastAsia="仿宋_GB2312" w:cs="仿宋" w:hint="eastAsia"/>
          <w:color w:val="000000"/>
          <w:sz w:val="32"/>
          <w:szCs w:val="32"/>
        </w:rPr>
        <w:t>最大使用量均为</w:t>
      </w:r>
      <w:r w:rsidRPr="00767187">
        <w:rPr>
          <w:rFonts w:eastAsia="仿宋_GB2312" w:cs="仿宋"/>
          <w:color w:val="000000"/>
          <w:sz w:val="32"/>
          <w:szCs w:val="32"/>
        </w:rPr>
        <w:t>1.0 g/kg</w:t>
      </w:r>
      <w:r>
        <w:rPr>
          <w:rFonts w:eastAsia="仿宋_GB2312" w:cs="仿宋" w:hint="eastAsia"/>
          <w:color w:val="000000"/>
          <w:sz w:val="32"/>
          <w:szCs w:val="32"/>
        </w:rPr>
        <w:t>，</w:t>
      </w:r>
      <w:r w:rsidR="0027479D" w:rsidRPr="0027479D">
        <w:rPr>
          <w:rFonts w:eastAsia="仿宋_GB2312" w:cs="仿宋" w:hint="eastAsia"/>
          <w:color w:val="000000"/>
          <w:sz w:val="32"/>
          <w:szCs w:val="32"/>
        </w:rPr>
        <w:t>依据</w:t>
      </w:r>
      <w:r w:rsidR="0027479D" w:rsidRPr="0027479D">
        <w:rPr>
          <w:rFonts w:eastAsia="仿宋_GB2312" w:cs="仿宋" w:hint="eastAsia"/>
          <w:color w:val="000000"/>
          <w:sz w:val="32"/>
          <w:szCs w:val="32"/>
        </w:rPr>
        <w:t>GB 2760</w:t>
      </w:r>
      <w:r w:rsidR="0027479D" w:rsidRPr="0027479D">
        <w:rPr>
          <w:rFonts w:eastAsia="仿宋_GB2312" w:cs="仿宋" w:hint="eastAsia"/>
          <w:color w:val="000000"/>
          <w:sz w:val="32"/>
          <w:szCs w:val="32"/>
        </w:rPr>
        <w:t>规定的食品添加剂带入原则，按此</w:t>
      </w:r>
      <w:r w:rsidR="00767187">
        <w:rPr>
          <w:rFonts w:eastAsia="仿宋_GB2312" w:cs="仿宋" w:hint="eastAsia"/>
          <w:color w:val="000000"/>
          <w:sz w:val="32"/>
          <w:szCs w:val="32"/>
        </w:rPr>
        <w:t>添加</w:t>
      </w:r>
      <w:r w:rsidR="0027479D" w:rsidRPr="0027479D">
        <w:rPr>
          <w:rFonts w:eastAsia="仿宋_GB2312" w:cs="仿宋" w:hint="eastAsia"/>
          <w:color w:val="000000"/>
          <w:sz w:val="32"/>
          <w:szCs w:val="32"/>
        </w:rPr>
        <w:t>比例使用上述配料的</w:t>
      </w:r>
      <w:proofErr w:type="gramStart"/>
      <w:r w:rsidR="0027479D" w:rsidRPr="0027479D">
        <w:rPr>
          <w:rFonts w:eastAsia="仿宋_GB2312" w:cs="仿宋" w:hint="eastAsia"/>
          <w:color w:val="000000"/>
          <w:sz w:val="32"/>
          <w:szCs w:val="32"/>
        </w:rPr>
        <w:t>终产品</w:t>
      </w:r>
      <w:proofErr w:type="gramEnd"/>
      <w:r w:rsidR="0027479D" w:rsidRPr="0027479D">
        <w:rPr>
          <w:rFonts w:eastAsia="仿宋_GB2312" w:cs="仿宋" w:hint="eastAsia"/>
          <w:color w:val="000000"/>
          <w:sz w:val="32"/>
          <w:szCs w:val="32"/>
        </w:rPr>
        <w:t>中苯甲酸最大带入量为</w:t>
      </w:r>
      <w:r w:rsidR="0027479D" w:rsidRPr="0027479D">
        <w:rPr>
          <w:rFonts w:eastAsia="仿宋_GB2312" w:cs="仿宋" w:hint="eastAsia"/>
          <w:color w:val="000000"/>
          <w:sz w:val="32"/>
          <w:szCs w:val="32"/>
        </w:rPr>
        <w:t xml:space="preserve"> 0.04g/kg</w:t>
      </w:r>
      <w:r w:rsidR="0028296D">
        <w:rPr>
          <w:rFonts w:eastAsia="仿宋_GB2312" w:cs="仿宋" w:hint="eastAsia"/>
          <w:color w:val="000000"/>
          <w:sz w:val="32"/>
          <w:szCs w:val="32"/>
        </w:rPr>
        <w:t>。</w:t>
      </w:r>
      <w:r>
        <w:rPr>
          <w:rFonts w:eastAsia="仿宋_GB2312" w:cs="仿宋" w:hint="eastAsia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sz w:val="32"/>
          <w:szCs w:val="32"/>
        </w:rPr>
        <w:t>食品添加剂使用标准》（</w:t>
      </w:r>
      <w:r>
        <w:rPr>
          <w:rFonts w:eastAsia="仿宋_GB2312" w:cs="仿宋" w:hint="eastAsia"/>
          <w:color w:val="000000"/>
          <w:sz w:val="32"/>
          <w:szCs w:val="32"/>
        </w:rPr>
        <w:t>GB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sz w:val="32"/>
          <w:szCs w:val="32"/>
        </w:rPr>
        <w:t>2760</w:t>
      </w:r>
      <w:r>
        <w:rPr>
          <w:rFonts w:eastAsia="仿宋_GB2312" w:cs="仿宋" w:hint="eastAsia"/>
          <w:color w:val="000000"/>
          <w:sz w:val="32"/>
          <w:szCs w:val="32"/>
        </w:rPr>
        <w:t>）未规定料酒中允许使用苯甲酸及其钠盐，即表明不得使用苯甲酸及其钠盐。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甲拌磷</w:t>
      </w:r>
    </w:p>
    <w:p w:rsidR="004F6893" w:rsidRDefault="001C3D74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甲拌磷是一种有机磷类广谱、内吸杀虫剂、杀螨剂，对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害虫具有触杀、胃毒、熏蒸作用，属高毒农药。</w:t>
      </w:r>
      <w:r>
        <w:rPr>
          <w:rFonts w:eastAsia="仿宋_GB2312" w:hint="eastAsia"/>
          <w:color w:val="000000" w:themeColor="text1"/>
          <w:sz w:val="32"/>
          <w:szCs w:val="32"/>
        </w:rPr>
        <w:t>2002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 w:hint="eastAsia"/>
          <w:color w:val="000000" w:themeColor="text1"/>
          <w:sz w:val="32"/>
          <w:szCs w:val="32"/>
        </w:rPr>
        <w:t>日发布的农业部第</w:t>
      </w:r>
      <w:r>
        <w:rPr>
          <w:rFonts w:eastAsia="仿宋_GB2312" w:hint="eastAsia"/>
          <w:color w:val="000000" w:themeColor="text1"/>
          <w:sz w:val="32"/>
          <w:szCs w:val="32"/>
        </w:rPr>
        <w:t>199</w:t>
      </w:r>
      <w:r>
        <w:rPr>
          <w:rFonts w:eastAsia="仿宋_GB2312" w:hint="eastAsia"/>
          <w:color w:val="000000" w:themeColor="text1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 w:hint="eastAsia"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color w:val="000000" w:themeColor="text1"/>
          <w:sz w:val="32"/>
          <w:szCs w:val="32"/>
        </w:rPr>
        <w:t>）规定，叶菜类蔬菜中甲拌磷的最大残留限量为</w:t>
      </w:r>
      <w:r>
        <w:rPr>
          <w:rFonts w:eastAsia="仿宋_GB2312" w:hint="eastAsia"/>
          <w:color w:val="000000" w:themeColor="text1"/>
          <w:sz w:val="32"/>
          <w:szCs w:val="32"/>
        </w:rPr>
        <w:t>0.01 mg/kg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4F6893" w:rsidRDefault="001C3D74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星</w:t>
      </w:r>
    </w:p>
    <w:p w:rsidR="004F6893" w:rsidRDefault="001C3D7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hAnsi="Times New Roman"/>
          <w:color w:val="000000"/>
        </w:rPr>
      </w:pP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星，又名恩氟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奎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林羧酸，属于氟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星与环丙沙星之和计）的最大残留限量值为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μ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g/kg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 w:rsidR="004F6893" w:rsidRDefault="001C3D74">
      <w:pPr>
        <w:pStyle w:val="a6"/>
        <w:spacing w:line="560" w:lineRule="exact"/>
        <w:ind w:firstLineChars="200" w:firstLine="640"/>
        <w:rPr>
          <w:rFonts w:eastAsia="仿宋_GB2312" w:cs="仿宋"/>
          <w:color w:val="000000" w:themeColor="text1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黄曲霉毒素</w:t>
      </w:r>
      <w:r>
        <w:rPr>
          <w:rFonts w:eastAsia="仿宋_GB2312" w:hint="eastAsia"/>
          <w:bCs/>
          <w:sz w:val="32"/>
          <w:szCs w:val="32"/>
        </w:rPr>
        <w:t>B</w:t>
      </w:r>
      <w:r>
        <w:rPr>
          <w:rFonts w:eastAsia="仿宋_GB2312" w:hint="eastAsia"/>
          <w:bCs/>
          <w:sz w:val="32"/>
          <w:szCs w:val="32"/>
          <w:vertAlign w:val="subscript"/>
        </w:rPr>
        <w:t>1</w:t>
      </w:r>
      <w:r>
        <w:rPr>
          <w:rFonts w:eastAsia="仿宋_GB2312" w:hint="eastAsia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 w:hint="eastAsia"/>
          <w:color w:val="000000" w:themeColor="text1"/>
          <w:sz w:val="32"/>
          <w:szCs w:val="32"/>
        </w:rPr>
        <w:t>B</w:t>
      </w:r>
      <w:r>
        <w:rPr>
          <w:rFonts w:eastAsia="仿宋_GB2312" w:cs="仿宋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eastAsia="仿宋_GB2312" w:hint="eastAsia"/>
          <w:bCs/>
          <w:sz w:val="32"/>
          <w:szCs w:val="32"/>
        </w:rPr>
        <w:t>污染的食物主要有花生、玉米、稻谷、小麦、花生油等，特别是花生、核桃等坚果</w:t>
      </w:r>
      <w:proofErr w:type="gramStart"/>
      <w:r>
        <w:rPr>
          <w:rFonts w:eastAsia="仿宋_GB2312" w:hint="eastAsia"/>
          <w:bCs/>
          <w:sz w:val="32"/>
          <w:szCs w:val="32"/>
        </w:rPr>
        <w:t>与籽类食品</w:t>
      </w:r>
      <w:proofErr w:type="gramEnd"/>
      <w:r>
        <w:rPr>
          <w:rFonts w:eastAsia="仿宋_GB2312" w:hint="eastAsia"/>
          <w:bCs/>
          <w:sz w:val="32"/>
          <w:szCs w:val="32"/>
        </w:rPr>
        <w:t>。</w:t>
      </w:r>
      <w:r>
        <w:rPr>
          <w:rFonts w:eastAsia="仿宋_GB2312" w:cs="仿宋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 w:cs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cs="仿宋" w:hint="eastAsia"/>
          <w:color w:val="000000" w:themeColor="text1"/>
          <w:sz w:val="32"/>
          <w:szCs w:val="32"/>
        </w:rPr>
        <w:t>食品中真菌毒素限量》（</w:t>
      </w:r>
      <w:r>
        <w:rPr>
          <w:rFonts w:eastAsia="仿宋_GB2312" w:cs="仿宋" w:hint="eastAsia"/>
          <w:color w:val="000000" w:themeColor="text1"/>
          <w:sz w:val="32"/>
          <w:szCs w:val="32"/>
        </w:rPr>
        <w:t>GB 2761</w:t>
      </w:r>
      <w:r>
        <w:rPr>
          <w:rFonts w:eastAsia="仿宋_GB2312" w:cs="仿宋" w:hint="eastAsia"/>
          <w:color w:val="000000" w:themeColor="text1"/>
          <w:sz w:val="32"/>
          <w:szCs w:val="32"/>
        </w:rPr>
        <w:t>）中规定，花生及其制品中黄曲霉毒素</w:t>
      </w:r>
      <w:r>
        <w:rPr>
          <w:rFonts w:eastAsia="仿宋_GB2312" w:cs="仿宋" w:hint="eastAsia"/>
          <w:color w:val="000000" w:themeColor="text1"/>
          <w:sz w:val="32"/>
          <w:szCs w:val="32"/>
        </w:rPr>
        <w:t>B</w:t>
      </w:r>
      <w:r>
        <w:rPr>
          <w:rFonts w:eastAsia="仿宋_GB2312" w:cs="仿宋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eastAsia="仿宋_GB2312" w:cs="仿宋" w:hint="eastAsia"/>
          <w:color w:val="000000" w:themeColor="text1"/>
          <w:sz w:val="32"/>
          <w:szCs w:val="32"/>
        </w:rPr>
        <w:t>的最大限量为</w:t>
      </w:r>
      <w:r>
        <w:rPr>
          <w:rFonts w:eastAsia="仿宋_GB2312" w:cs="仿宋" w:hint="eastAsia"/>
          <w:color w:val="000000" w:themeColor="text1"/>
          <w:sz w:val="32"/>
          <w:szCs w:val="32"/>
        </w:rPr>
        <w:t xml:space="preserve">20 </w:t>
      </w:r>
      <w:r>
        <w:rPr>
          <w:rFonts w:eastAsia="仿宋_GB2312" w:cs="仿宋" w:hint="eastAsia"/>
          <w:color w:val="000000" w:themeColor="text1"/>
          <w:sz w:val="32"/>
          <w:szCs w:val="32"/>
        </w:rPr>
        <w:t>μ</w:t>
      </w:r>
      <w:r>
        <w:rPr>
          <w:rFonts w:eastAsia="仿宋_GB2312" w:cs="仿宋" w:hint="eastAsia"/>
          <w:color w:val="000000" w:themeColor="text1"/>
          <w:sz w:val="32"/>
          <w:szCs w:val="32"/>
        </w:rPr>
        <w:t>g/kg</w:t>
      </w:r>
      <w:r>
        <w:rPr>
          <w:rFonts w:eastAsia="仿宋_GB2312" w:cs="仿宋" w:hint="eastAsia"/>
          <w:color w:val="000000" w:themeColor="text1"/>
          <w:sz w:val="32"/>
          <w:szCs w:val="32"/>
        </w:rPr>
        <w:t>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eastAsia="黑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黑体" w:hint="eastAsia"/>
          <w:color w:val="000000" w:themeColor="text1"/>
          <w:sz w:val="32"/>
          <w:szCs w:val="32"/>
        </w:rPr>
        <w:t>钾盐</w:t>
      </w:r>
    </w:p>
    <w:p w:rsidR="004F6893" w:rsidRDefault="001C3D74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color w:val="000000" w:themeColor="text1"/>
          <w:sz w:val="32"/>
          <w:szCs w:val="32"/>
        </w:rPr>
      </w:pPr>
      <w:r>
        <w:rPr>
          <w:rFonts w:eastAsia="仿宋_GB2312" w:cs="仿宋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钾盐属于酸性防腐剂，对霉菌、酵母菌</w:t>
      </w: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和好氧性细菌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活性有较好的抑制作用。《食品安全国家标准</w:t>
      </w:r>
      <w:r>
        <w:rPr>
          <w:rFonts w:eastAsia="仿宋_GB2312" w:cs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cs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eastAsia="仿宋_GB2312" w:cs="仿宋" w:hint="eastAsia"/>
          <w:color w:val="000000" w:themeColor="text1"/>
          <w:sz w:val="32"/>
          <w:szCs w:val="32"/>
        </w:rPr>
        <w:t>GB 2760</w:t>
      </w:r>
      <w:r>
        <w:rPr>
          <w:rFonts w:eastAsia="仿宋_GB2312" w:cs="仿宋" w:hint="eastAsia"/>
          <w:color w:val="000000" w:themeColor="text1"/>
          <w:sz w:val="32"/>
          <w:szCs w:val="32"/>
        </w:rPr>
        <w:t>）</w:t>
      </w:r>
      <w:r>
        <w:rPr>
          <w:rFonts w:eastAsia="仿宋_GB2312" w:hint="eastAsia"/>
          <w:color w:val="000000" w:themeColor="text1"/>
          <w:sz w:val="32"/>
          <w:szCs w:val="32"/>
        </w:rPr>
        <w:t>未规定料酒中允许使用山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梨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钾盐，即表明不得使用山梨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钾盐。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t>镉</w:t>
      </w:r>
      <w:proofErr w:type="gramEnd"/>
    </w:p>
    <w:p w:rsidR="004F6893" w:rsidRDefault="001C3D74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镉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属于重金属污染物指标，联合国环境规划署（</w:t>
      </w:r>
      <w:r>
        <w:rPr>
          <w:rFonts w:eastAsia="仿宋_GB2312" w:cs="仿宋" w:hint="eastAsia"/>
          <w:color w:val="000000" w:themeColor="text1"/>
          <w:sz w:val="32"/>
          <w:szCs w:val="32"/>
        </w:rPr>
        <w:t>DNFP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 w:cs="仿宋" w:hint="eastAsia"/>
          <w:color w:val="000000" w:themeColor="text1"/>
          <w:sz w:val="32"/>
          <w:szCs w:val="32"/>
        </w:rPr>
        <w:t>WHO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）则将其作为优先研究的食品污染物。</w:t>
      </w:r>
      <w:r>
        <w:rPr>
          <w:rFonts w:eastAsia="仿宋_GB2312" w:cs="仿宋" w:hint="eastAsia"/>
          <w:sz w:val="32"/>
          <w:szCs w:val="32"/>
        </w:rPr>
        <w:t>《食品安全国家标准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食品中污染物限量》（</w:t>
      </w:r>
      <w:r>
        <w:rPr>
          <w:rFonts w:eastAsia="仿宋_GB2312" w:cs="仿宋" w:hint="eastAsia"/>
          <w:sz w:val="32"/>
          <w:szCs w:val="32"/>
        </w:rPr>
        <w:t>GB 2762</w:t>
      </w:r>
      <w:r>
        <w:rPr>
          <w:rFonts w:eastAsia="仿宋_GB2312" w:cs="仿宋" w:hint="eastAsia"/>
          <w:sz w:val="32"/>
          <w:szCs w:val="32"/>
        </w:rPr>
        <w:t>）规定，鲜、冻水产动物甲壳类中镉（</w:t>
      </w:r>
      <w:r>
        <w:rPr>
          <w:rFonts w:eastAsia="仿宋_GB2312" w:cs="仿宋"/>
          <w:sz w:val="32"/>
          <w:szCs w:val="32"/>
        </w:rPr>
        <w:t>以</w:t>
      </w:r>
      <w:r>
        <w:rPr>
          <w:rFonts w:eastAsia="仿宋_GB2312" w:cs="仿宋"/>
          <w:sz w:val="32"/>
          <w:szCs w:val="32"/>
        </w:rPr>
        <w:t>Cd</w:t>
      </w:r>
      <w:r>
        <w:rPr>
          <w:rFonts w:eastAsia="仿宋_GB2312" w:cs="仿宋"/>
          <w:sz w:val="32"/>
          <w:szCs w:val="32"/>
        </w:rPr>
        <w:t>计</w:t>
      </w:r>
      <w:r>
        <w:rPr>
          <w:rFonts w:eastAsia="仿宋_GB2312" w:cs="仿宋" w:hint="eastAsia"/>
          <w:sz w:val="32"/>
          <w:szCs w:val="32"/>
        </w:rPr>
        <w:t>）应不超过</w:t>
      </w:r>
      <w:r>
        <w:rPr>
          <w:rFonts w:eastAsia="仿宋_GB2312" w:cs="仿宋" w:hint="eastAsia"/>
          <w:sz w:val="32"/>
          <w:szCs w:val="32"/>
        </w:rPr>
        <w:t>0.5 mg/kg</w:t>
      </w:r>
      <w:r>
        <w:rPr>
          <w:rFonts w:eastAsia="仿宋_GB2312" w:cs="仿宋" w:hint="eastAsia"/>
          <w:sz w:val="32"/>
          <w:szCs w:val="32"/>
        </w:rPr>
        <w:t>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4-</w:t>
      </w:r>
      <w:r>
        <w:rPr>
          <w:rFonts w:eastAsia="黑体"/>
          <w:color w:val="000000"/>
          <w:sz w:val="32"/>
          <w:szCs w:val="32"/>
        </w:rPr>
        <w:t>氯苯氧乙酸钠</w:t>
      </w:r>
    </w:p>
    <w:p w:rsidR="004F6893" w:rsidRDefault="001C3D74">
      <w:pPr>
        <w:pStyle w:val="p0"/>
        <w:widowControl w:val="0"/>
        <w:spacing w:beforeLines="20" w:before="62" w:line="560" w:lineRule="exact"/>
        <w:ind w:firstLineChars="196" w:firstLine="627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4-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氯苯氧乙酸钠是植物生长调节剂。主要用于防止落花落果、抑制豆类生根，并能调节</w:t>
      </w:r>
      <w:proofErr w:type="gramStart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植物株内激素</w:t>
      </w:r>
      <w:proofErr w:type="gramEnd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的平衡。但由于其对人体有一定积累毒性，《国家食品药品监督管理总局、农业部、国家卫生和计划生育委员会关于豆芽生产过程中禁止使用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6-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苄基腺嘌呤等物质的公告》（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2015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号）规定豆芽生产经营过程中禁止使用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4-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氯苯氧乙酸钠。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大肠菌群</w:t>
      </w:r>
    </w:p>
    <w:p w:rsidR="004F6893" w:rsidRDefault="001C3D74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color w:val="000000" w:themeColor="text1"/>
          <w:sz w:val="32"/>
          <w:szCs w:val="32"/>
        </w:rPr>
      </w:pPr>
      <w:r>
        <w:rPr>
          <w:rFonts w:eastAsia="仿宋_GB2312" w:cstheme="minorBidi" w:hint="eastAsia"/>
          <w:color w:val="000000" w:themeColor="text1"/>
          <w:sz w:val="32"/>
          <w:szCs w:val="32"/>
        </w:rPr>
        <w:t>大肠菌群是国内外通用的食品污染常用指示菌之一。食品中检出大肠菌群，提示被肠道致病菌污染的可能性较大。《食品安全国家标准</w:t>
      </w:r>
      <w:r>
        <w:rPr>
          <w:rFonts w:eastAsia="仿宋_GB2312" w:cstheme="minorBidi"/>
          <w:color w:val="000000" w:themeColor="text1"/>
          <w:sz w:val="32"/>
          <w:szCs w:val="32"/>
        </w:rPr>
        <w:t xml:space="preserve"> 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冷冻饮品和制作料》（</w:t>
      </w:r>
      <w:r>
        <w:rPr>
          <w:rFonts w:eastAsia="仿宋_GB2312" w:cstheme="minorBidi"/>
          <w:color w:val="000000" w:themeColor="text1"/>
          <w:sz w:val="32"/>
          <w:szCs w:val="32"/>
        </w:rPr>
        <w:t>GB 2759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）</w:t>
      </w:r>
      <w:r>
        <w:rPr>
          <w:rFonts w:eastAsia="仿宋_GB2312" w:cstheme="minorBidi" w:hint="eastAsia"/>
          <w:sz w:val="32"/>
          <w:szCs w:val="32"/>
        </w:rPr>
        <w:t>对冷冻饮品中的大肠菌群</w:t>
      </w:r>
      <w:r>
        <w:rPr>
          <w:rFonts w:eastAsia="仿宋_GB2312" w:hint="eastAsia"/>
          <w:bCs/>
          <w:sz w:val="32"/>
          <w:szCs w:val="32"/>
        </w:rPr>
        <w:t>规定同批次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 w:hint="eastAsia"/>
          <w:bCs/>
          <w:sz w:val="32"/>
          <w:szCs w:val="32"/>
        </w:rPr>
        <w:t>个独立包装产品中</w:t>
      </w:r>
      <w:r>
        <w:rPr>
          <w:rFonts w:eastAsia="仿宋_GB2312" w:cstheme="minorBidi" w:hint="eastAsia"/>
          <w:sz w:val="32"/>
          <w:szCs w:val="32"/>
        </w:rPr>
        <w:t>大肠菌群</w:t>
      </w:r>
      <w:r>
        <w:rPr>
          <w:rFonts w:eastAsia="仿宋_GB2312" w:hint="eastAsia"/>
          <w:bCs/>
          <w:sz w:val="32"/>
          <w:szCs w:val="32"/>
        </w:rPr>
        <w:t>检测结果不允许有超过</w:t>
      </w:r>
      <w:r>
        <w:rPr>
          <w:rFonts w:eastAsia="仿宋_GB2312" w:cstheme="minorBidi"/>
          <w:sz w:val="32"/>
          <w:szCs w:val="32"/>
        </w:rPr>
        <w:t>10</w:t>
      </w:r>
      <w:r>
        <w:rPr>
          <w:rFonts w:eastAsia="仿宋_GB2312" w:cstheme="minorBidi"/>
          <w:sz w:val="32"/>
          <w:szCs w:val="32"/>
          <w:vertAlign w:val="superscript"/>
        </w:rPr>
        <w:t xml:space="preserve">2 </w:t>
      </w:r>
      <w:r>
        <w:rPr>
          <w:rFonts w:eastAsia="仿宋_GB2312" w:cstheme="minorBidi"/>
          <w:sz w:val="32"/>
          <w:szCs w:val="32"/>
        </w:rPr>
        <w:t>CFU/g</w:t>
      </w:r>
      <w:r>
        <w:rPr>
          <w:rFonts w:eastAsia="仿宋_GB2312" w:cstheme="minorBidi" w:hint="eastAsia"/>
          <w:sz w:val="32"/>
          <w:szCs w:val="32"/>
        </w:rPr>
        <w:t>的，</w:t>
      </w:r>
      <w:r>
        <w:rPr>
          <w:rFonts w:eastAsia="仿宋_GB2312" w:hint="eastAsia"/>
          <w:bCs/>
          <w:sz w:val="32"/>
          <w:szCs w:val="32"/>
        </w:rPr>
        <w:t>且至少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个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包装产品检测结果不超过</w:t>
      </w:r>
      <w:r>
        <w:rPr>
          <w:rFonts w:eastAsia="仿宋_GB2312" w:cstheme="minorBidi"/>
          <w:color w:val="000000" w:themeColor="text1"/>
          <w:sz w:val="32"/>
          <w:szCs w:val="32"/>
        </w:rPr>
        <w:t>10 CFU/g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 w:cs="仿宋"/>
          <w:color w:val="000000"/>
          <w:sz w:val="32"/>
          <w:szCs w:val="32"/>
        </w:rPr>
      </w:pPr>
      <w:r>
        <w:rPr>
          <w:rFonts w:eastAsia="黑体" w:cs="仿宋" w:hint="eastAsia"/>
          <w:sz w:val="32"/>
          <w:szCs w:val="32"/>
        </w:rPr>
        <w:t>氟虫</w:t>
      </w:r>
      <w:proofErr w:type="gramStart"/>
      <w:r>
        <w:rPr>
          <w:rFonts w:eastAsia="黑体" w:cs="仿宋" w:hint="eastAsia"/>
          <w:sz w:val="32"/>
          <w:szCs w:val="32"/>
        </w:rPr>
        <w:t>腈</w:t>
      </w:r>
      <w:proofErr w:type="gramEnd"/>
    </w:p>
    <w:p w:rsidR="004F6893" w:rsidRDefault="001C3D7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氟虫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是一种苯基吡唑类杀虫剂，对害虫以胃毒作用为</w:t>
      </w:r>
      <w:r>
        <w:rPr>
          <w:rFonts w:ascii="Times New Roman" w:eastAsia="仿宋_GB2312" w:hAnsi="Times New Roman" w:cs="仿宋" w:hint="eastAsia"/>
          <w:sz w:val="32"/>
          <w:szCs w:val="32"/>
        </w:rPr>
        <w:lastRenderedPageBreak/>
        <w:t>主，兼有触杀和一定的内吸作用。农业部第</w:t>
      </w:r>
      <w:r>
        <w:rPr>
          <w:rFonts w:ascii="Times New Roman" w:eastAsia="仿宋_GB2312" w:hAnsi="Times New Roman" w:cs="仿宋" w:hint="eastAsia"/>
          <w:sz w:val="32"/>
          <w:szCs w:val="32"/>
        </w:rPr>
        <w:t>1157</w:t>
      </w:r>
      <w:r>
        <w:rPr>
          <w:rFonts w:ascii="Times New Roman" w:eastAsia="仿宋_GB2312" w:hAnsi="Times New Roman" w:cs="仿宋" w:hint="eastAsia"/>
          <w:sz w:val="32"/>
          <w:szCs w:val="32"/>
        </w:rPr>
        <w:t>号公告规定，自</w:t>
      </w:r>
      <w:r>
        <w:rPr>
          <w:rFonts w:ascii="Times New Roman" w:eastAsia="仿宋_GB2312" w:hAnsi="Times New Roman" w:cs="仿宋" w:hint="eastAsia"/>
          <w:sz w:val="32"/>
          <w:szCs w:val="32"/>
        </w:rPr>
        <w:t>2009</w:t>
      </w:r>
      <w:r>
        <w:rPr>
          <w:rFonts w:ascii="Times New Roman" w:eastAsia="仿宋_GB2312" w:hAnsi="Times New Roman" w:cs="仿宋" w:hint="eastAsia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sz w:val="32"/>
          <w:szCs w:val="32"/>
        </w:rPr>
        <w:t>1</w:t>
      </w:r>
      <w:r>
        <w:rPr>
          <w:rFonts w:ascii="Times New Roman" w:eastAsia="仿宋_GB2312" w:hAnsi="Times New Roman" w:cs="仿宋" w:hint="eastAsia"/>
          <w:sz w:val="32"/>
          <w:szCs w:val="32"/>
        </w:rPr>
        <w:t>日起，禁止在所有农作物上使用氟虫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（玉米等部分旱田种子包衣除外）。《食品安全国家标准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仿宋" w:hint="eastAsia"/>
          <w:sz w:val="32"/>
          <w:szCs w:val="32"/>
        </w:rPr>
        <w:t>GB 2763</w:t>
      </w:r>
      <w:r>
        <w:rPr>
          <w:rFonts w:ascii="Times New Roman" w:eastAsia="仿宋_GB2312" w:hAnsi="Times New Roman" w:cs="仿宋" w:hint="eastAsia"/>
          <w:sz w:val="32"/>
          <w:szCs w:val="32"/>
        </w:rPr>
        <w:t>）规定，叶菜类蔬菜中氟虫</w:t>
      </w: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的最大残留限量为</w:t>
      </w:r>
      <w:r>
        <w:rPr>
          <w:rFonts w:ascii="Times New Roman" w:eastAsia="仿宋_GB2312" w:hAnsi="Times New Roman" w:cs="仿宋" w:hint="eastAsia"/>
          <w:sz w:val="32"/>
          <w:szCs w:val="32"/>
        </w:rPr>
        <w:t>0.02</w:t>
      </w:r>
      <w:r>
        <w:rPr>
          <w:rFonts w:ascii="Times New Roman" w:eastAsia="仿宋_GB2312" w:hAnsi="Times New Roman" w:cs="仿宋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sz w:val="32"/>
          <w:szCs w:val="32"/>
        </w:rPr>
        <w:t>mg/kg</w:t>
      </w:r>
      <w:r>
        <w:rPr>
          <w:rFonts w:ascii="Times New Roman" w:eastAsia="仿宋_GB2312" w:hAnsi="Times New Roman" w:cs="仿宋" w:hint="eastAsia"/>
          <w:sz w:val="32"/>
          <w:szCs w:val="32"/>
        </w:rPr>
        <w:t>。</w:t>
      </w:r>
    </w:p>
    <w:p w:rsidR="004F6893" w:rsidRPr="00767187" w:rsidRDefault="001C3D74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仿宋"/>
          <w:sz w:val="32"/>
          <w:szCs w:val="32"/>
        </w:rPr>
      </w:pPr>
      <w:r w:rsidRPr="00767187">
        <w:rPr>
          <w:rFonts w:ascii="Times New Roman" w:eastAsia="黑体" w:hAnsi="Times New Roman" w:cs="仿宋" w:hint="eastAsia"/>
          <w:sz w:val="32"/>
          <w:szCs w:val="32"/>
        </w:rPr>
        <w:t>香兰素</w:t>
      </w:r>
    </w:p>
    <w:p w:rsidR="004F6893" w:rsidRDefault="001C3D7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香兰素是具有广泛用途的芳香族有机化合物，其学名为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4-</w:t>
      </w:r>
      <w:r>
        <w:rPr>
          <w:rFonts w:ascii="Times New Roman" w:eastAsia="仿宋_GB2312" w:hAnsi="Times New Roman" w:cs="仿宋" w:hint="eastAsia"/>
          <w:sz w:val="32"/>
          <w:szCs w:val="32"/>
        </w:rPr>
        <w:t>羟基</w:t>
      </w:r>
      <w:r>
        <w:rPr>
          <w:rFonts w:ascii="Times New Roman" w:eastAsia="仿宋_GB2312" w:hAnsi="Times New Roman" w:cs="仿宋" w:hint="eastAsia"/>
          <w:sz w:val="32"/>
          <w:szCs w:val="32"/>
        </w:rPr>
        <w:t>-3-</w:t>
      </w:r>
      <w:r>
        <w:rPr>
          <w:rFonts w:ascii="Times New Roman" w:eastAsia="仿宋_GB2312" w:hAnsi="Times New Roman" w:cs="仿宋" w:hint="eastAsia"/>
          <w:sz w:val="32"/>
          <w:szCs w:val="32"/>
        </w:rPr>
        <w:t>甲氧基苯甲醛，又名香草醛、香兰醛，天然存在于香荚兰豆中。</w:t>
      </w:r>
      <w:r w:rsidR="00767187">
        <w:rPr>
          <w:rFonts w:ascii="Times New Roman" w:eastAsia="仿宋_GB2312" w:hAnsi="Times New Roman" w:cs="仿宋" w:hint="eastAsia"/>
          <w:sz w:val="32"/>
          <w:szCs w:val="32"/>
        </w:rPr>
        <w:t>《食品安全国家标准</w:t>
      </w:r>
      <w:r w:rsidR="00767187"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 w:rsidR="00767187">
        <w:rPr>
          <w:rFonts w:ascii="Times New Roman" w:eastAsia="仿宋_GB2312" w:hAnsi="Times New Roman" w:cs="仿宋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cs="仿宋" w:hint="eastAsia"/>
          <w:sz w:val="32"/>
          <w:szCs w:val="32"/>
        </w:rPr>
        <w:t>（</w:t>
      </w:r>
      <w:r>
        <w:rPr>
          <w:rFonts w:ascii="Times New Roman" w:eastAsia="仿宋_GB2312" w:hAnsi="Times New Roman" w:cs="仿宋" w:hint="eastAsia"/>
          <w:sz w:val="32"/>
          <w:szCs w:val="32"/>
        </w:rPr>
        <w:t>GB</w:t>
      </w:r>
      <w:r>
        <w:rPr>
          <w:rFonts w:ascii="Times New Roman" w:eastAsia="仿宋_GB2312" w:hAnsi="Times New Roman" w:cs="仿宋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sz w:val="32"/>
          <w:szCs w:val="32"/>
        </w:rPr>
        <w:t>2760</w:t>
      </w:r>
      <w:r>
        <w:rPr>
          <w:rFonts w:ascii="Times New Roman" w:eastAsia="仿宋_GB2312" w:hAnsi="Times New Roman" w:cs="仿宋" w:hint="eastAsia"/>
          <w:sz w:val="32"/>
          <w:szCs w:val="32"/>
        </w:rPr>
        <w:t>）规定，凡使用范围涵盖</w:t>
      </w:r>
      <w:r>
        <w:rPr>
          <w:rFonts w:ascii="Times New Roman" w:eastAsia="仿宋_GB2312" w:hAnsi="Times New Roman" w:cs="仿宋" w:hint="eastAsia"/>
          <w:sz w:val="32"/>
          <w:szCs w:val="32"/>
        </w:rPr>
        <w:t>0</w:t>
      </w:r>
      <w:r>
        <w:rPr>
          <w:rFonts w:ascii="Times New Roman" w:eastAsia="仿宋_GB2312" w:hAnsi="Times New Roman" w:cs="仿宋" w:hint="eastAsia"/>
          <w:sz w:val="32"/>
          <w:szCs w:val="32"/>
        </w:rPr>
        <w:t>至</w:t>
      </w:r>
      <w:r>
        <w:rPr>
          <w:rFonts w:ascii="Times New Roman" w:eastAsia="仿宋_GB2312" w:hAnsi="Times New Roman" w:cs="仿宋" w:hint="eastAsia"/>
          <w:sz w:val="32"/>
          <w:szCs w:val="32"/>
        </w:rPr>
        <w:t>6</w:t>
      </w:r>
      <w:r>
        <w:rPr>
          <w:rFonts w:ascii="Times New Roman" w:eastAsia="仿宋_GB2312" w:hAnsi="Times New Roman" w:cs="仿宋" w:hint="eastAsia"/>
          <w:sz w:val="32"/>
          <w:szCs w:val="32"/>
        </w:rPr>
        <w:t>个月婴幼儿配方食品不得添加任何食品用香料</w:t>
      </w:r>
      <w:r w:rsidR="00881CA2">
        <w:rPr>
          <w:rFonts w:ascii="Times New Roman" w:eastAsia="仿宋_GB2312" w:hAnsi="Times New Roman" w:cs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即婴儿配方食品（0-6月龄 1段）中不得</w:t>
      </w:r>
      <w:r w:rsidR="00881CA2">
        <w:rPr>
          <w:rFonts w:ascii="仿宋_GB2312" w:eastAsia="仿宋_GB2312" w:hAnsi="仿宋_GB2312" w:cs="仿宋_GB2312" w:hint="eastAsia"/>
          <w:sz w:val="32"/>
          <w:szCs w:val="32"/>
        </w:rPr>
        <w:t>使用</w:t>
      </w:r>
      <w:bookmarkStart w:id="0" w:name="_GoBack"/>
      <w:bookmarkEnd w:id="0"/>
      <w:r w:rsidRPr="00767187">
        <w:rPr>
          <w:rFonts w:ascii="仿宋_GB2312" w:eastAsia="仿宋_GB2312" w:hAnsi="仿宋_GB2312" w:cs="仿宋_GB2312" w:hint="eastAsia"/>
          <w:sz w:val="32"/>
          <w:szCs w:val="32"/>
        </w:rPr>
        <w:t>香兰素</w:t>
      </w:r>
      <w:r>
        <w:rPr>
          <w:rFonts w:ascii="Times New Roman" w:eastAsia="仿宋_GB2312" w:hAnsi="Times New Roman" w:cs="仿宋" w:hint="eastAsia"/>
          <w:sz w:val="32"/>
          <w:szCs w:val="32"/>
        </w:rPr>
        <w:t>。</w:t>
      </w:r>
    </w:p>
    <w:p w:rsidR="004F6893" w:rsidRDefault="001C3D74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五氯酚酸钠</w:t>
      </w:r>
    </w:p>
    <w:p w:rsidR="004F6893" w:rsidRDefault="001C3D7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钠属于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有机氯农药，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五氯酚酸钠。</w:t>
      </w:r>
    </w:p>
    <w:p w:rsidR="004F6893" w:rsidRDefault="001C3D74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铜绿假单胞菌</w:t>
      </w:r>
    </w:p>
    <w:p w:rsidR="004F6893" w:rsidRDefault="001C3D74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r>
        <w:rPr>
          <w:rFonts w:eastAsia="仿宋_GB2312" w:cs="仿宋" w:hint="eastAsia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 w:cs="仿宋" w:hint="eastAsia"/>
          <w:color w:val="00000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sz w:val="32"/>
          <w:szCs w:val="32"/>
        </w:rPr>
        <w:t>包装饮用水》（</w:t>
      </w:r>
      <w:r>
        <w:rPr>
          <w:rFonts w:eastAsia="仿宋_GB2312" w:cs="仿宋" w:hint="eastAsia"/>
          <w:color w:val="000000"/>
          <w:sz w:val="32"/>
          <w:szCs w:val="32"/>
        </w:rPr>
        <w:t>GB 19298</w:t>
      </w:r>
      <w:r>
        <w:rPr>
          <w:rFonts w:eastAsia="仿宋_GB2312" w:cs="仿宋" w:hint="eastAsia"/>
          <w:color w:val="000000"/>
          <w:sz w:val="32"/>
          <w:szCs w:val="32"/>
        </w:rPr>
        <w:t>）规定，同批次</w:t>
      </w:r>
      <w:r>
        <w:rPr>
          <w:rFonts w:eastAsia="仿宋_GB2312" w:cs="仿宋" w:hint="eastAsia"/>
          <w:color w:val="000000"/>
          <w:sz w:val="32"/>
          <w:szCs w:val="32"/>
        </w:rPr>
        <w:t>5</w:t>
      </w:r>
      <w:r>
        <w:rPr>
          <w:rFonts w:eastAsia="仿宋_GB2312" w:cs="仿宋" w:hint="eastAsia"/>
          <w:color w:val="000000"/>
          <w:sz w:val="32"/>
          <w:szCs w:val="32"/>
        </w:rPr>
        <w:t>个独立包装的</w:t>
      </w:r>
      <w:r>
        <w:rPr>
          <w:rFonts w:eastAsia="仿宋_GB2312" w:hint="eastAsia"/>
          <w:bCs/>
          <w:sz w:val="32"/>
          <w:szCs w:val="32"/>
        </w:rPr>
        <w:t>产品中铜绿假单</w:t>
      </w:r>
      <w:proofErr w:type="gramStart"/>
      <w:r>
        <w:rPr>
          <w:rFonts w:eastAsia="仿宋_GB2312" w:hint="eastAsia"/>
          <w:bCs/>
          <w:sz w:val="32"/>
          <w:szCs w:val="32"/>
        </w:rPr>
        <w:lastRenderedPageBreak/>
        <w:t>胞菌</w:t>
      </w:r>
      <w:r>
        <w:rPr>
          <w:rFonts w:eastAsia="仿宋_GB2312" w:hint="eastAsia"/>
          <w:color w:val="000000"/>
          <w:sz w:val="32"/>
          <w:szCs w:val="32"/>
        </w:rPr>
        <w:t>均不得</w:t>
      </w:r>
      <w:proofErr w:type="gramEnd"/>
      <w:r>
        <w:rPr>
          <w:rFonts w:eastAsia="仿宋_GB2312" w:hint="eastAsia"/>
          <w:color w:val="000000"/>
          <w:sz w:val="32"/>
          <w:szCs w:val="32"/>
        </w:rPr>
        <w:t>检出。</w:t>
      </w:r>
    </w:p>
    <w:p w:rsidR="004F6893" w:rsidRDefault="004F6893">
      <w:pPr>
        <w:spacing w:line="560" w:lineRule="exac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</w:p>
    <w:sectPr w:rsidR="004F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A1" w:rsidRDefault="009437A1" w:rsidP="009437A1">
      <w:r>
        <w:separator/>
      </w:r>
    </w:p>
  </w:endnote>
  <w:endnote w:type="continuationSeparator" w:id="0">
    <w:p w:rsidR="009437A1" w:rsidRDefault="009437A1" w:rsidP="0094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A1" w:rsidRDefault="009437A1" w:rsidP="009437A1">
      <w:r>
        <w:separator/>
      </w:r>
    </w:p>
  </w:footnote>
  <w:footnote w:type="continuationSeparator" w:id="0">
    <w:p w:rsidR="009437A1" w:rsidRDefault="009437A1" w:rsidP="0094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68FE"/>
    <w:multiLevelType w:val="multilevel"/>
    <w:tmpl w:val="47F368FE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07092"/>
    <w:rsid w:val="00014338"/>
    <w:rsid w:val="000215F8"/>
    <w:rsid w:val="00042533"/>
    <w:rsid w:val="000441E6"/>
    <w:rsid w:val="00054F7A"/>
    <w:rsid w:val="00057684"/>
    <w:rsid w:val="00082C9C"/>
    <w:rsid w:val="00087FDB"/>
    <w:rsid w:val="000961F5"/>
    <w:rsid w:val="00097EC2"/>
    <w:rsid w:val="000A0EB8"/>
    <w:rsid w:val="000A2EEF"/>
    <w:rsid w:val="000B465E"/>
    <w:rsid w:val="000C3C92"/>
    <w:rsid w:val="000C4DFB"/>
    <w:rsid w:val="000C50B5"/>
    <w:rsid w:val="000D5A2C"/>
    <w:rsid w:val="000D67B3"/>
    <w:rsid w:val="000F7D55"/>
    <w:rsid w:val="00115D71"/>
    <w:rsid w:val="00120C74"/>
    <w:rsid w:val="00127CE1"/>
    <w:rsid w:val="00151A13"/>
    <w:rsid w:val="00162612"/>
    <w:rsid w:val="0016657F"/>
    <w:rsid w:val="001665C0"/>
    <w:rsid w:val="0016674A"/>
    <w:rsid w:val="00176F93"/>
    <w:rsid w:val="00185BC7"/>
    <w:rsid w:val="00187DF7"/>
    <w:rsid w:val="001A4359"/>
    <w:rsid w:val="001B4234"/>
    <w:rsid w:val="001C084C"/>
    <w:rsid w:val="001C3D74"/>
    <w:rsid w:val="001D39BA"/>
    <w:rsid w:val="0020100C"/>
    <w:rsid w:val="00203CEF"/>
    <w:rsid w:val="00206F77"/>
    <w:rsid w:val="00210759"/>
    <w:rsid w:val="00216F1A"/>
    <w:rsid w:val="002209C3"/>
    <w:rsid w:val="00220B66"/>
    <w:rsid w:val="00221535"/>
    <w:rsid w:val="00225D7D"/>
    <w:rsid w:val="00227C98"/>
    <w:rsid w:val="00231227"/>
    <w:rsid w:val="0024384C"/>
    <w:rsid w:val="00246466"/>
    <w:rsid w:val="00255DB7"/>
    <w:rsid w:val="00260770"/>
    <w:rsid w:val="00263422"/>
    <w:rsid w:val="00264FFF"/>
    <w:rsid w:val="0027479D"/>
    <w:rsid w:val="00277A06"/>
    <w:rsid w:val="00280528"/>
    <w:rsid w:val="00281DF9"/>
    <w:rsid w:val="0028296D"/>
    <w:rsid w:val="00287106"/>
    <w:rsid w:val="0029311F"/>
    <w:rsid w:val="002A22E7"/>
    <w:rsid w:val="002B002C"/>
    <w:rsid w:val="002B2998"/>
    <w:rsid w:val="002B40B1"/>
    <w:rsid w:val="002B536D"/>
    <w:rsid w:val="002B5A26"/>
    <w:rsid w:val="002C1E89"/>
    <w:rsid w:val="002C223D"/>
    <w:rsid w:val="002D4079"/>
    <w:rsid w:val="002D517B"/>
    <w:rsid w:val="002D76B0"/>
    <w:rsid w:val="002F1403"/>
    <w:rsid w:val="003058CE"/>
    <w:rsid w:val="00320337"/>
    <w:rsid w:val="00331B0D"/>
    <w:rsid w:val="00335654"/>
    <w:rsid w:val="003404EC"/>
    <w:rsid w:val="0034068A"/>
    <w:rsid w:val="00346244"/>
    <w:rsid w:val="00346E01"/>
    <w:rsid w:val="003475BB"/>
    <w:rsid w:val="00351D7C"/>
    <w:rsid w:val="00353AB8"/>
    <w:rsid w:val="0035502B"/>
    <w:rsid w:val="0036096C"/>
    <w:rsid w:val="00361E66"/>
    <w:rsid w:val="00380C62"/>
    <w:rsid w:val="00385653"/>
    <w:rsid w:val="003921BB"/>
    <w:rsid w:val="0039607F"/>
    <w:rsid w:val="003B0507"/>
    <w:rsid w:val="003B2A3B"/>
    <w:rsid w:val="003C0FD6"/>
    <w:rsid w:val="003D6207"/>
    <w:rsid w:val="003E1032"/>
    <w:rsid w:val="003F1924"/>
    <w:rsid w:val="003F1C5B"/>
    <w:rsid w:val="003F4DD0"/>
    <w:rsid w:val="004012A2"/>
    <w:rsid w:val="004134EC"/>
    <w:rsid w:val="00414508"/>
    <w:rsid w:val="00414758"/>
    <w:rsid w:val="00422B42"/>
    <w:rsid w:val="00430E21"/>
    <w:rsid w:val="00435ACC"/>
    <w:rsid w:val="00446771"/>
    <w:rsid w:val="004566A0"/>
    <w:rsid w:val="00471291"/>
    <w:rsid w:val="00475C35"/>
    <w:rsid w:val="00490F04"/>
    <w:rsid w:val="00495F06"/>
    <w:rsid w:val="004A2980"/>
    <w:rsid w:val="004A57BC"/>
    <w:rsid w:val="004A7B13"/>
    <w:rsid w:val="004B34BF"/>
    <w:rsid w:val="004D0759"/>
    <w:rsid w:val="004D4092"/>
    <w:rsid w:val="004D6A30"/>
    <w:rsid w:val="004D76D4"/>
    <w:rsid w:val="004E17BF"/>
    <w:rsid w:val="004F6893"/>
    <w:rsid w:val="00503F20"/>
    <w:rsid w:val="00507310"/>
    <w:rsid w:val="00507A4B"/>
    <w:rsid w:val="0051081B"/>
    <w:rsid w:val="00510D2F"/>
    <w:rsid w:val="005123F6"/>
    <w:rsid w:val="0051723D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A7779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32DFC"/>
    <w:rsid w:val="006423F6"/>
    <w:rsid w:val="006525BE"/>
    <w:rsid w:val="0065262F"/>
    <w:rsid w:val="00656460"/>
    <w:rsid w:val="00656493"/>
    <w:rsid w:val="00660E64"/>
    <w:rsid w:val="00683B6B"/>
    <w:rsid w:val="00686D3D"/>
    <w:rsid w:val="0069468A"/>
    <w:rsid w:val="006973C8"/>
    <w:rsid w:val="006A219A"/>
    <w:rsid w:val="006A67A6"/>
    <w:rsid w:val="006C2263"/>
    <w:rsid w:val="006C3D96"/>
    <w:rsid w:val="006C754E"/>
    <w:rsid w:val="006D0756"/>
    <w:rsid w:val="006E0D8F"/>
    <w:rsid w:val="006E1CE1"/>
    <w:rsid w:val="006F40E9"/>
    <w:rsid w:val="006F6CBB"/>
    <w:rsid w:val="0070219F"/>
    <w:rsid w:val="007046E5"/>
    <w:rsid w:val="007231CF"/>
    <w:rsid w:val="007252E5"/>
    <w:rsid w:val="007336EF"/>
    <w:rsid w:val="00742A1D"/>
    <w:rsid w:val="007442C1"/>
    <w:rsid w:val="00762757"/>
    <w:rsid w:val="00767187"/>
    <w:rsid w:val="0076723A"/>
    <w:rsid w:val="0077019D"/>
    <w:rsid w:val="007771CD"/>
    <w:rsid w:val="00783017"/>
    <w:rsid w:val="00792A5B"/>
    <w:rsid w:val="007955BC"/>
    <w:rsid w:val="007A5A84"/>
    <w:rsid w:val="007A6867"/>
    <w:rsid w:val="007B4217"/>
    <w:rsid w:val="007C0AEB"/>
    <w:rsid w:val="007D6B87"/>
    <w:rsid w:val="007D7B49"/>
    <w:rsid w:val="007E0D9E"/>
    <w:rsid w:val="007E1729"/>
    <w:rsid w:val="007E2DBB"/>
    <w:rsid w:val="007E673A"/>
    <w:rsid w:val="007F53AE"/>
    <w:rsid w:val="008050BC"/>
    <w:rsid w:val="00821462"/>
    <w:rsid w:val="00827383"/>
    <w:rsid w:val="00830ABC"/>
    <w:rsid w:val="0085016D"/>
    <w:rsid w:val="008533F0"/>
    <w:rsid w:val="00853C2D"/>
    <w:rsid w:val="008554D5"/>
    <w:rsid w:val="00856079"/>
    <w:rsid w:val="008566C6"/>
    <w:rsid w:val="00856E45"/>
    <w:rsid w:val="00862C59"/>
    <w:rsid w:val="00872A98"/>
    <w:rsid w:val="00877733"/>
    <w:rsid w:val="00881CA2"/>
    <w:rsid w:val="00883C56"/>
    <w:rsid w:val="00890F56"/>
    <w:rsid w:val="008A1D0C"/>
    <w:rsid w:val="008B1799"/>
    <w:rsid w:val="008C2B4D"/>
    <w:rsid w:val="008D0300"/>
    <w:rsid w:val="008E590E"/>
    <w:rsid w:val="008F00CC"/>
    <w:rsid w:val="008F1623"/>
    <w:rsid w:val="009025F4"/>
    <w:rsid w:val="00903A9D"/>
    <w:rsid w:val="00911DEC"/>
    <w:rsid w:val="009159F9"/>
    <w:rsid w:val="00916DDB"/>
    <w:rsid w:val="00923D48"/>
    <w:rsid w:val="0093237C"/>
    <w:rsid w:val="009331A4"/>
    <w:rsid w:val="00940492"/>
    <w:rsid w:val="00941AB8"/>
    <w:rsid w:val="0094284A"/>
    <w:rsid w:val="009437A1"/>
    <w:rsid w:val="00944899"/>
    <w:rsid w:val="00953FD6"/>
    <w:rsid w:val="00964741"/>
    <w:rsid w:val="00984FED"/>
    <w:rsid w:val="0098528B"/>
    <w:rsid w:val="0098558F"/>
    <w:rsid w:val="009916A9"/>
    <w:rsid w:val="009A0E69"/>
    <w:rsid w:val="009C4032"/>
    <w:rsid w:val="009C7045"/>
    <w:rsid w:val="009E436D"/>
    <w:rsid w:val="00A007B4"/>
    <w:rsid w:val="00A069CA"/>
    <w:rsid w:val="00A12E2B"/>
    <w:rsid w:val="00A33BAA"/>
    <w:rsid w:val="00A40680"/>
    <w:rsid w:val="00A44B75"/>
    <w:rsid w:val="00A51DE3"/>
    <w:rsid w:val="00A718FA"/>
    <w:rsid w:val="00A85D79"/>
    <w:rsid w:val="00A92331"/>
    <w:rsid w:val="00A9410C"/>
    <w:rsid w:val="00AB52C9"/>
    <w:rsid w:val="00AD34A2"/>
    <w:rsid w:val="00AD6E9D"/>
    <w:rsid w:val="00AE18B4"/>
    <w:rsid w:val="00AE30AD"/>
    <w:rsid w:val="00AE6144"/>
    <w:rsid w:val="00AF08B2"/>
    <w:rsid w:val="00B079EE"/>
    <w:rsid w:val="00B145C3"/>
    <w:rsid w:val="00B16DD3"/>
    <w:rsid w:val="00B2118D"/>
    <w:rsid w:val="00B65241"/>
    <w:rsid w:val="00B74E90"/>
    <w:rsid w:val="00B75F96"/>
    <w:rsid w:val="00B86DBA"/>
    <w:rsid w:val="00B87AF9"/>
    <w:rsid w:val="00B87DF6"/>
    <w:rsid w:val="00BA7A5C"/>
    <w:rsid w:val="00BC4743"/>
    <w:rsid w:val="00BC6896"/>
    <w:rsid w:val="00BC6C8C"/>
    <w:rsid w:val="00BF1C67"/>
    <w:rsid w:val="00C23984"/>
    <w:rsid w:val="00C3269D"/>
    <w:rsid w:val="00C42DED"/>
    <w:rsid w:val="00C55E00"/>
    <w:rsid w:val="00C5702F"/>
    <w:rsid w:val="00C609F9"/>
    <w:rsid w:val="00C66001"/>
    <w:rsid w:val="00C811A9"/>
    <w:rsid w:val="00C823F0"/>
    <w:rsid w:val="00C91D58"/>
    <w:rsid w:val="00C92AC2"/>
    <w:rsid w:val="00CA0EE5"/>
    <w:rsid w:val="00CA1875"/>
    <w:rsid w:val="00CA2173"/>
    <w:rsid w:val="00CA542D"/>
    <w:rsid w:val="00CA6E01"/>
    <w:rsid w:val="00CB6EA1"/>
    <w:rsid w:val="00CC1B8F"/>
    <w:rsid w:val="00CC2B5C"/>
    <w:rsid w:val="00CC4DEC"/>
    <w:rsid w:val="00CD2C3E"/>
    <w:rsid w:val="00CE074F"/>
    <w:rsid w:val="00CF0FBA"/>
    <w:rsid w:val="00CF17D0"/>
    <w:rsid w:val="00CF2DC1"/>
    <w:rsid w:val="00D1239E"/>
    <w:rsid w:val="00D130D8"/>
    <w:rsid w:val="00D3196E"/>
    <w:rsid w:val="00D35784"/>
    <w:rsid w:val="00D37BE6"/>
    <w:rsid w:val="00D459E0"/>
    <w:rsid w:val="00D555FE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166"/>
    <w:rsid w:val="00E0493A"/>
    <w:rsid w:val="00E224EE"/>
    <w:rsid w:val="00E23314"/>
    <w:rsid w:val="00E32844"/>
    <w:rsid w:val="00E36C04"/>
    <w:rsid w:val="00E42126"/>
    <w:rsid w:val="00E4499E"/>
    <w:rsid w:val="00E51776"/>
    <w:rsid w:val="00E53857"/>
    <w:rsid w:val="00E61915"/>
    <w:rsid w:val="00E620B4"/>
    <w:rsid w:val="00E64DCA"/>
    <w:rsid w:val="00E67BA4"/>
    <w:rsid w:val="00E67F3B"/>
    <w:rsid w:val="00E71EA2"/>
    <w:rsid w:val="00E72A60"/>
    <w:rsid w:val="00E84511"/>
    <w:rsid w:val="00E84ACC"/>
    <w:rsid w:val="00E85997"/>
    <w:rsid w:val="00E95A2D"/>
    <w:rsid w:val="00EC381F"/>
    <w:rsid w:val="00EC701C"/>
    <w:rsid w:val="00EE3B7B"/>
    <w:rsid w:val="00F20F75"/>
    <w:rsid w:val="00F26C49"/>
    <w:rsid w:val="00F33E20"/>
    <w:rsid w:val="00F46396"/>
    <w:rsid w:val="00F46485"/>
    <w:rsid w:val="00F51004"/>
    <w:rsid w:val="00F657FF"/>
    <w:rsid w:val="00F6659E"/>
    <w:rsid w:val="00F75F44"/>
    <w:rsid w:val="00F76C16"/>
    <w:rsid w:val="00F76C56"/>
    <w:rsid w:val="00F8407C"/>
    <w:rsid w:val="00F9610F"/>
    <w:rsid w:val="00F97CA3"/>
    <w:rsid w:val="00FA014A"/>
    <w:rsid w:val="00FA10A7"/>
    <w:rsid w:val="00FA114F"/>
    <w:rsid w:val="00FA4EC3"/>
    <w:rsid w:val="00FD405A"/>
    <w:rsid w:val="00FE43BD"/>
    <w:rsid w:val="00FF653A"/>
    <w:rsid w:val="03F412A1"/>
    <w:rsid w:val="07AE2006"/>
    <w:rsid w:val="08663A5F"/>
    <w:rsid w:val="08D41F27"/>
    <w:rsid w:val="09776334"/>
    <w:rsid w:val="0AC06B66"/>
    <w:rsid w:val="0CCF06E4"/>
    <w:rsid w:val="0CD753D5"/>
    <w:rsid w:val="0F04442C"/>
    <w:rsid w:val="122D6071"/>
    <w:rsid w:val="1259775C"/>
    <w:rsid w:val="13515910"/>
    <w:rsid w:val="14137863"/>
    <w:rsid w:val="14BC6CC4"/>
    <w:rsid w:val="14E271BC"/>
    <w:rsid w:val="176820C2"/>
    <w:rsid w:val="1775494C"/>
    <w:rsid w:val="1831126E"/>
    <w:rsid w:val="1C0460F8"/>
    <w:rsid w:val="1C2C6E58"/>
    <w:rsid w:val="1D177D75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2D8D45AE"/>
    <w:rsid w:val="32873A3E"/>
    <w:rsid w:val="32C0209F"/>
    <w:rsid w:val="333B066B"/>
    <w:rsid w:val="33B77259"/>
    <w:rsid w:val="380D2FFA"/>
    <w:rsid w:val="39997C19"/>
    <w:rsid w:val="3B137852"/>
    <w:rsid w:val="3B5A34E2"/>
    <w:rsid w:val="3BB75E94"/>
    <w:rsid w:val="3E2A1862"/>
    <w:rsid w:val="3E565C74"/>
    <w:rsid w:val="418A341C"/>
    <w:rsid w:val="427E2A71"/>
    <w:rsid w:val="42881D6B"/>
    <w:rsid w:val="43647A48"/>
    <w:rsid w:val="439A2AC1"/>
    <w:rsid w:val="465F0FDF"/>
    <w:rsid w:val="49F133DD"/>
    <w:rsid w:val="4A754998"/>
    <w:rsid w:val="4B0F4C04"/>
    <w:rsid w:val="4BA13A50"/>
    <w:rsid w:val="4BB3766A"/>
    <w:rsid w:val="4C1E3C24"/>
    <w:rsid w:val="4D0714C7"/>
    <w:rsid w:val="4D6F19A7"/>
    <w:rsid w:val="4F4B10EF"/>
    <w:rsid w:val="4F73093E"/>
    <w:rsid w:val="50771071"/>
    <w:rsid w:val="51BE16A1"/>
    <w:rsid w:val="52012EE0"/>
    <w:rsid w:val="52ED657D"/>
    <w:rsid w:val="53D91CC8"/>
    <w:rsid w:val="53F56DEA"/>
    <w:rsid w:val="5616109A"/>
    <w:rsid w:val="56D62CEE"/>
    <w:rsid w:val="56E86BCB"/>
    <w:rsid w:val="574D3EC9"/>
    <w:rsid w:val="57772CF1"/>
    <w:rsid w:val="577B6340"/>
    <w:rsid w:val="58030A90"/>
    <w:rsid w:val="59505C44"/>
    <w:rsid w:val="5BA46CFA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6482810"/>
    <w:rsid w:val="676638DA"/>
    <w:rsid w:val="67A975C4"/>
    <w:rsid w:val="684E6F14"/>
    <w:rsid w:val="68FA22E2"/>
    <w:rsid w:val="6A58142C"/>
    <w:rsid w:val="6A647B0A"/>
    <w:rsid w:val="6A84473C"/>
    <w:rsid w:val="6B0075F0"/>
    <w:rsid w:val="6C9F2A4E"/>
    <w:rsid w:val="6D17077E"/>
    <w:rsid w:val="6DEC0CF9"/>
    <w:rsid w:val="6EC828CB"/>
    <w:rsid w:val="70771DBB"/>
    <w:rsid w:val="709B67CD"/>
    <w:rsid w:val="73951D0F"/>
    <w:rsid w:val="74073FE0"/>
    <w:rsid w:val="74210BA7"/>
    <w:rsid w:val="74BE04FC"/>
    <w:rsid w:val="75ED0473"/>
    <w:rsid w:val="770610B5"/>
    <w:rsid w:val="77504EE4"/>
    <w:rsid w:val="77F27E27"/>
    <w:rsid w:val="78003728"/>
    <w:rsid w:val="7807013D"/>
    <w:rsid w:val="78997A7C"/>
    <w:rsid w:val="78A527CC"/>
    <w:rsid w:val="7B0559CF"/>
    <w:rsid w:val="7C7452C5"/>
    <w:rsid w:val="7CBE0715"/>
    <w:rsid w:val="7D80387D"/>
    <w:rsid w:val="7E8258AE"/>
    <w:rsid w:val="7ECC4E9B"/>
    <w:rsid w:val="7EE22B89"/>
    <w:rsid w:val="7F240109"/>
    <w:rsid w:val="7FB8634D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318</Words>
  <Characters>1813</Characters>
  <Application>Microsoft Office Word</Application>
  <DocSecurity>0</DocSecurity>
  <Lines>15</Lines>
  <Paragraphs>4</Paragraphs>
  <ScaleCrop>false</ScaleCrop>
  <Company>CFQS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Li</cp:lastModifiedBy>
  <cp:revision>4</cp:revision>
  <dcterms:created xsi:type="dcterms:W3CDTF">2020-11-05T09:52:00Z</dcterms:created>
  <dcterms:modified xsi:type="dcterms:W3CDTF">2020-11-05T10:15:00Z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