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简体" w:hAnsi="微软雅黑" w:eastAsia="方正黑体简体" w:cs="宋体"/>
          <w:color w:val="000000"/>
          <w:kern w:val="0"/>
          <w:szCs w:val="32"/>
        </w:rPr>
      </w:pPr>
      <w:r>
        <w:rPr>
          <w:rFonts w:hint="eastAsia" w:ascii="方正黑体简体" w:hAnsi="微软雅黑" w:eastAsia="方正黑体简体" w:cs="宋体"/>
          <w:color w:val="000000"/>
          <w:kern w:val="0"/>
          <w:szCs w:val="32"/>
        </w:rPr>
        <w:t>附件3</w:t>
      </w:r>
    </w:p>
    <w:p>
      <w:pPr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XX市食品安全暨疫情防控数据信息报表</w:t>
      </w:r>
    </w:p>
    <w:bookmarkEnd w:id="0"/>
    <w:tbl>
      <w:tblPr>
        <w:tblStyle w:val="4"/>
        <w:tblW w:w="1348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283"/>
        <w:gridCol w:w="1383"/>
        <w:gridCol w:w="1656"/>
        <w:gridCol w:w="2071"/>
        <w:gridCol w:w="1243"/>
        <w:gridCol w:w="1243"/>
        <w:gridCol w:w="1240"/>
        <w:gridCol w:w="13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69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配合开展冷链食品核酸检测情况</w:t>
            </w:r>
          </w:p>
        </w:tc>
        <w:tc>
          <w:tcPr>
            <w:tcW w:w="878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冷链食品安全风险排查情况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3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检测对象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检测样本数量（件）</w:t>
            </w:r>
          </w:p>
        </w:tc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阳性数量合计（件）</w:t>
            </w:r>
          </w:p>
        </w:tc>
        <w:tc>
          <w:tcPr>
            <w:tcW w:w="1656" w:type="dxa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检查主体</w:t>
            </w:r>
          </w:p>
        </w:tc>
        <w:tc>
          <w:tcPr>
            <w:tcW w:w="2071" w:type="dxa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食品安全风险隐患数量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责令整改数量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立案查处数量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移交公安机关案件数量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03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冷链食品及包装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————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————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3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环境　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————</w:t>
            </w:r>
          </w:p>
        </w:tc>
        <w:tc>
          <w:tcPr>
            <w:tcW w:w="2071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————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03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从业人员　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————</w:t>
            </w:r>
          </w:p>
        </w:tc>
        <w:tc>
          <w:tcPr>
            <w:tcW w:w="2071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————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</w:t>
            </w: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</w:t>
            </w: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———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3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eastAsia" w:ascii="方正黑体简体" w:eastAsia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ind w:firstLine="640" w:firstLineChars="200"/>
        <w:jc w:val="left"/>
        <w:rPr>
          <w:rFonts w:hint="eastAsia" w:ascii="方正楷体简体" w:hAnsi="楷体_GB2312" w:eastAsia="方正楷体简体" w:cs="楷体_GB2312"/>
          <w:color w:val="000000"/>
          <w:sz w:val="24"/>
          <w:szCs w:val="24"/>
        </w:rPr>
      </w:pPr>
      <w:r>
        <w:rPr>
          <w:rFonts w:hint="eastAsia" w:ascii="方正楷体简体" w:hAnsi="楷体_GB2312" w:eastAsia="方正楷体简体" w:cs="楷体_GB2312"/>
          <w:color w:val="000000"/>
          <w:szCs w:val="32"/>
        </w:rPr>
        <w:t>报送单位：</w:t>
      </w:r>
    </w:p>
    <w:p>
      <w:pPr>
        <w:ind w:firstLine="640"/>
        <w:jc w:val="left"/>
        <w:rPr>
          <w:rFonts w:hint="eastAsia" w:ascii="方正楷体简体" w:hAnsi="楷体_GB2312" w:eastAsia="方正楷体简体" w:cs="楷体_GB2312"/>
          <w:color w:val="000000"/>
          <w:szCs w:val="32"/>
          <w:lang w:eastAsia="zh-CN"/>
        </w:rPr>
      </w:pPr>
      <w:r>
        <w:rPr>
          <w:rFonts w:hint="eastAsia" w:ascii="方正楷体简体" w:hAnsi="楷体_GB2312" w:eastAsia="方正楷体简体" w:cs="楷体_GB2312"/>
          <w:color w:val="000000"/>
          <w:szCs w:val="32"/>
        </w:rPr>
        <w:t>单位负责人：                                     联系人及电话</w:t>
      </w:r>
      <w:r>
        <w:rPr>
          <w:rFonts w:hint="eastAsia" w:ascii="方正楷体简体" w:hAnsi="楷体_GB2312" w:eastAsia="方正楷体简体" w:cs="楷体_GB2312"/>
          <w:color w:val="000000"/>
          <w:szCs w:val="32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F3599"/>
    <w:rsid w:val="307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2020-11-05T07:07:00Z</dcterms:created>
  <dc:creator>admin</dc:creator>
  <cp:lastModifiedBy>admin</cp:lastModifiedBy>
  <dcterms:modified xsi:type="dcterms:W3CDTF">2020-11-05T07:09:03Z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