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en-US" w:eastAsia="zh-CN" w:bidi="zh-CN"/>
        </w:rPr>
        <w:t>一、</w:t>
      </w:r>
      <w:r>
        <w:rPr>
          <w:rFonts w:hint="eastAsia" w:ascii="仿宋_GB2312" w:hAnsi="宋体" w:eastAsia="仿宋_GB2312"/>
          <w:sz w:val="32"/>
          <w:szCs w:val="32"/>
        </w:rPr>
        <w:t>4-氯苯氧乙酸钠</w:t>
      </w: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zh-CN" w:eastAsia="zh-CN" w:bidi="zh-CN"/>
        </w:rPr>
        <w:t>氯苯氧乙酸钠，是一种植物生长调节剂。主要用于防止落花落果、抑制豆类生根等，并能调节植物株内激素的平衡。豆芽中检出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二、6-苄基腺嘌呤(6-BA)</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吡虫啉</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en-US" w:eastAsia="zh-CN" w:bidi="zh-CN"/>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吡虫啉超标的可能原因是： 1.种植户为了追求良好的杀虫效果，超剂量使用吡虫啉。 2.种植户没有按规定的休药期进行采摘，从而导致吡虫啉残留量超标。 3.种植土壤、水源中的吡虫啉残留超标。</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恩诺沙星(以恩诺沙星与环丙沙星之和计)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孔雀石绿</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氟苯尼考</w:t>
      </w:r>
    </w:p>
    <w:p>
      <w:pPr>
        <w:spacing w:line="560" w:lineRule="exact"/>
        <w:ind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zh-CN" w:eastAsia="zh-CN" w:bidi="zh-CN"/>
        </w:rPr>
        <w:t>氟苯尼考为广谱抗菌药物，一般为动物专用抗菌药，自研究成功以后立即得到广泛应用。一般由于饲料添加或者家禽疾病治疗导致残留积累在家禽体内。农业部公告第 235 号《动物性食品中兽药最高残留限量》对其作了严格的限定：产蛋鸡禁用。</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镉(以Cd计)</w:t>
      </w:r>
    </w:p>
    <w:p>
      <w:pPr>
        <w:spacing w:line="560" w:lineRule="exact"/>
        <w:ind w:firstLine="640" w:firstLineChars="200"/>
        <w:jc w:val="left"/>
        <w:rPr>
          <w:rFonts w:hint="eastAsia" w:ascii="仿宋" w:hAnsi="仿宋" w:eastAsia="仿宋" w:cs="仿宋"/>
          <w:sz w:val="32"/>
          <w:szCs w:val="32"/>
          <w:highlight w:val="none"/>
          <w:lang w:val="en-US" w:eastAsia="zh-CN" w:bidi="zh-CN"/>
        </w:rPr>
      </w:pPr>
      <w:r>
        <w:rPr>
          <w:rFonts w:hint="eastAsia" w:ascii="仿宋" w:hAnsi="仿宋" w:eastAsia="仿宋" w:cs="仿宋"/>
          <w:sz w:val="32"/>
          <w:szCs w:val="32"/>
          <w:highlight w:val="none"/>
          <w:lang w:val="zh-CN" w:eastAsia="zh-CN" w:bidi="zh-CN"/>
        </w:rPr>
        <w:t>镉均属于重金属污染物，会在水体生物，如鱼类、浮游动物等体内积累富集，并且对它们产生毒性危害风险。本次抽检重金属铅、镉超标的原因可能是因为水体、环境等遭受重金属污染，继而在水产动物体内富集而导致。</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过氧化值（以脂肪计）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过氧化值主要反映食品中油脂是否氧化变质。随着油脂氧化，过氧化值会逐步升高。过氧化值超标可能是产品用油已经变质，或者产品在储存过程中环境条件控制不当，导致油脂酸败；也可能是原料中的脂肪已经氧化，原料储存不当，未采取有效的抗氧化措施，使得终产品油脂氧化。</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脱氢乙酸及其钠盐（以脱氢乙酸计）</w:t>
      </w:r>
    </w:p>
    <w:p>
      <w:pPr>
        <w:spacing w:line="60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numPr>
          <w:ilvl w:val="0"/>
          <w:numId w:val="2"/>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 xml:space="preserve">胭脂红 </w:t>
      </w:r>
    </w:p>
    <w:p>
      <w:pPr>
        <w:spacing w:line="560" w:lineRule="exact"/>
        <w:ind w:firstLine="640" w:firstLineChars="200"/>
        <w:jc w:val="left"/>
        <w:rPr>
          <w:rFonts w:hint="eastAsia" w:ascii="仿宋_GB2312" w:hAnsi="宋体" w:eastAsia="仿宋_GB2312"/>
          <w:sz w:val="32"/>
          <w:szCs w:val="32"/>
          <w:highlight w:val="yellow"/>
          <w:lang w:val="en-US" w:eastAsia="zh-CN"/>
        </w:rPr>
      </w:pPr>
      <w:r>
        <w:rPr>
          <w:rFonts w:hint="eastAsia" w:ascii="仿宋" w:hAnsi="仿宋" w:eastAsia="仿宋" w:cs="仿宋"/>
          <w:color w:val="000000"/>
          <w:kern w:val="2"/>
          <w:sz w:val="32"/>
          <w:szCs w:val="32"/>
          <w:highlight w:val="none"/>
          <w:lang w:val="en-US" w:eastAsia="zh-CN" w:bidi="ar-SA"/>
        </w:rPr>
        <w:t>胭脂红是常见合</w:t>
      </w:r>
      <w:r>
        <w:rPr>
          <w:rFonts w:hint="eastAsia" w:ascii="仿宋" w:hAnsi="仿宋" w:eastAsia="仿宋" w:cs="仿宋"/>
          <w:color w:val="000000"/>
          <w:kern w:val="2"/>
          <w:sz w:val="32"/>
          <w:szCs w:val="32"/>
          <w:lang w:val="en-US" w:eastAsia="zh-CN" w:bidi="ar-SA"/>
        </w:rPr>
        <w:t>成着色剂，在现代食品业中应用广泛。相比于天然色素，具有着色力强、成本低等特点。合成着色剂没有营养价值。胭脂红及其铝色淀可用于</w:t>
      </w:r>
      <w:bookmarkStart w:id="0" w:name="_GoBack"/>
      <w:bookmarkEnd w:id="0"/>
      <w:r>
        <w:rPr>
          <w:rFonts w:hint="eastAsia" w:ascii="仿宋" w:hAnsi="仿宋" w:eastAsia="仿宋" w:cs="仿宋"/>
          <w:color w:val="000000"/>
          <w:kern w:val="2"/>
          <w:sz w:val="32"/>
          <w:szCs w:val="32"/>
          <w:lang w:val="en-US" w:eastAsia="zh-CN" w:bidi="ar-SA"/>
        </w:rPr>
        <w:t>肉制品的可食用动物肠衣、胶原蛋白肠衣中，但在腌腊肉制品中不得使用。造成胭脂红不合格原因，可能是在生产过程中，企业为凸显产品色泽，超范围、超限量使用。</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氧氟沙星</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氧氟沙星属于喹诺酮类抗生素，具有广谱抗菌作用，抗菌作用强。原农业部公告第2292号中规定，在食品动物中停止使用洛美沙星、培氟沙星、氧氟沙星、诺氟沙星4种兽药（不得检出）。样品中不合格的原因可能是养殖者在养殖或运输途中为减少或防止动物受寄生虫影响导致死亡的现象，违规使用了氧氟沙星作为杀菌剂。</w:t>
      </w:r>
    </w:p>
    <w:p>
      <w:pPr>
        <w:numPr>
          <w:ilvl w:val="0"/>
          <w:numId w:val="2"/>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氧乐果</w:t>
      </w:r>
    </w:p>
    <w:p>
      <w:pPr>
        <w:spacing w:line="560" w:lineRule="exact"/>
        <w:ind w:firstLine="640" w:firstLineChars="20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zh-CN" w:eastAsia="zh-CN" w:bidi="zh-CN"/>
        </w:rPr>
        <w:t>氧乐果是一种内吸杀虫作用,可以被植株的茎、叶吸进植株体内 ,因此很容易造成农药残留,在蔬菜生产过程中,“氧化乐果”属于违禁使用农药，抽检产品不合格可能是农户为了节省成本目的而违规使用在农产品上导致。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9D473"/>
    <w:multiLevelType w:val="singleLevel"/>
    <w:tmpl w:val="8769D473"/>
    <w:lvl w:ilvl="0" w:tentative="0">
      <w:start w:val="4"/>
      <w:numFmt w:val="decimal"/>
      <w:suff w:val="nothing"/>
      <w:lvlText w:val="%1-"/>
      <w:lvlJc w:val="left"/>
    </w:lvl>
  </w:abstractNum>
  <w:abstractNum w:abstractNumId="1">
    <w:nsid w:val="B8DD7885"/>
    <w:multiLevelType w:val="singleLevel"/>
    <w:tmpl w:val="B8DD788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F06EAD"/>
    <w:rsid w:val="07887456"/>
    <w:rsid w:val="090604A3"/>
    <w:rsid w:val="0BFE7616"/>
    <w:rsid w:val="0D2B2324"/>
    <w:rsid w:val="0F6742A4"/>
    <w:rsid w:val="104B7313"/>
    <w:rsid w:val="126500CA"/>
    <w:rsid w:val="145F0D0D"/>
    <w:rsid w:val="15886BAB"/>
    <w:rsid w:val="15C74A14"/>
    <w:rsid w:val="16627B1C"/>
    <w:rsid w:val="17EF416E"/>
    <w:rsid w:val="18451B3F"/>
    <w:rsid w:val="195B4923"/>
    <w:rsid w:val="19FE57A3"/>
    <w:rsid w:val="1ADB47B1"/>
    <w:rsid w:val="1DF10696"/>
    <w:rsid w:val="1EF9231A"/>
    <w:rsid w:val="1EFF100B"/>
    <w:rsid w:val="22550787"/>
    <w:rsid w:val="232D5324"/>
    <w:rsid w:val="25137D68"/>
    <w:rsid w:val="284A5BF2"/>
    <w:rsid w:val="29DF02C5"/>
    <w:rsid w:val="2A5B1793"/>
    <w:rsid w:val="2B461F65"/>
    <w:rsid w:val="2BA664CB"/>
    <w:rsid w:val="2C516F87"/>
    <w:rsid w:val="2D66027E"/>
    <w:rsid w:val="2DA3243F"/>
    <w:rsid w:val="2DB5267C"/>
    <w:rsid w:val="2DF72A32"/>
    <w:rsid w:val="2FD10C3E"/>
    <w:rsid w:val="31C6061F"/>
    <w:rsid w:val="32DD00BD"/>
    <w:rsid w:val="379573AA"/>
    <w:rsid w:val="386B654E"/>
    <w:rsid w:val="391352A9"/>
    <w:rsid w:val="3ADD2861"/>
    <w:rsid w:val="3AFA4815"/>
    <w:rsid w:val="3C915649"/>
    <w:rsid w:val="3D297853"/>
    <w:rsid w:val="3EE1250D"/>
    <w:rsid w:val="428D21EB"/>
    <w:rsid w:val="4452544F"/>
    <w:rsid w:val="46B032DF"/>
    <w:rsid w:val="47AD1201"/>
    <w:rsid w:val="48BD5A68"/>
    <w:rsid w:val="48C00B24"/>
    <w:rsid w:val="4B4B286C"/>
    <w:rsid w:val="4B911789"/>
    <w:rsid w:val="4D94490D"/>
    <w:rsid w:val="4DAD2FA1"/>
    <w:rsid w:val="4E9C06D0"/>
    <w:rsid w:val="520E4E41"/>
    <w:rsid w:val="58D27289"/>
    <w:rsid w:val="58EF2A7D"/>
    <w:rsid w:val="5C77642F"/>
    <w:rsid w:val="5CED668D"/>
    <w:rsid w:val="5F1D6839"/>
    <w:rsid w:val="60CF2535"/>
    <w:rsid w:val="68932D56"/>
    <w:rsid w:val="697C6D68"/>
    <w:rsid w:val="6B4C4B7D"/>
    <w:rsid w:val="6EF66C78"/>
    <w:rsid w:val="6FF2151A"/>
    <w:rsid w:val="718129F5"/>
    <w:rsid w:val="71894BD7"/>
    <w:rsid w:val="726258D5"/>
    <w:rsid w:val="73B232F5"/>
    <w:rsid w:val="74EF7DD6"/>
    <w:rsid w:val="757B108B"/>
    <w:rsid w:val="757B7956"/>
    <w:rsid w:val="77B41AFA"/>
    <w:rsid w:val="77DD7782"/>
    <w:rsid w:val="79871452"/>
    <w:rsid w:val="7B6A0503"/>
    <w:rsid w:val="7B802328"/>
    <w:rsid w:val="7BCD75A4"/>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0</TotalTime>
  <ScaleCrop>false</ScaleCrop>
  <LinksUpToDate>false</LinksUpToDate>
  <CharactersWithSpaces>171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2020-10-29T03:39:47Z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