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92" w:firstLineChars="200"/>
        <w:jc w:val="left"/>
        <w:textAlignment w:val="baseline"/>
        <w:rPr>
          <w:rFonts w:eastAsia="黑体"/>
          <w:spacing w:val="-12"/>
          <w:sz w:val="32"/>
          <w:szCs w:val="32"/>
        </w:rPr>
      </w:pPr>
      <w:r>
        <w:rPr>
          <w:rFonts w:hint="eastAsia" w:eastAsia="黑体"/>
          <w:spacing w:val="-12"/>
          <w:sz w:val="32"/>
          <w:szCs w:val="32"/>
        </w:rPr>
        <w:t>附件3</w:t>
      </w:r>
    </w:p>
    <w:p>
      <w:pPr>
        <w:spacing w:line="560" w:lineRule="exact"/>
        <w:ind w:firstLine="592" w:firstLineChars="200"/>
        <w:jc w:val="left"/>
        <w:textAlignment w:val="baseline"/>
        <w:rPr>
          <w:rFonts w:eastAsia="黑体"/>
          <w:spacing w:val="-12"/>
          <w:sz w:val="32"/>
          <w:szCs w:val="32"/>
        </w:rPr>
      </w:pPr>
    </w:p>
    <w:p>
      <w:pPr>
        <w:spacing w:line="560" w:lineRule="exact"/>
        <w:ind w:firstLine="832" w:firstLineChars="200"/>
        <w:jc w:val="center"/>
        <w:textAlignment w:val="baseline"/>
        <w:rPr>
          <w:rFonts w:eastAsia="黑体"/>
          <w:spacing w:val="-12"/>
          <w:sz w:val="44"/>
          <w:szCs w:val="44"/>
        </w:rPr>
      </w:pPr>
      <w:bookmarkStart w:id="0" w:name="_GoBack"/>
      <w:bookmarkEnd w:id="0"/>
      <w:r>
        <w:rPr>
          <w:rFonts w:hint="eastAsia" w:eastAsia="黑体"/>
          <w:spacing w:val="-12"/>
          <w:sz w:val="44"/>
          <w:szCs w:val="44"/>
        </w:rPr>
        <w:t>部分检验项目的说明</w:t>
      </w:r>
    </w:p>
    <w:p>
      <w:pPr>
        <w:spacing w:line="560" w:lineRule="exact"/>
        <w:ind w:firstLine="611" w:firstLineChars="191"/>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 xml:space="preserve">阴离子合成洗涤剂(以十二烷基苯磺酸钠计) </w:t>
      </w:r>
    </w:p>
    <w:p>
      <w:pPr>
        <w:spacing w:line="560" w:lineRule="exact"/>
        <w:ind w:firstLine="611" w:firstLineChars="191"/>
        <w:rPr>
          <w:rFonts w:ascii="Times New Roman" w:hAnsi="Times New Roman" w:eastAsia="仿宋_GB2312" w:cs="Times New Roman"/>
          <w:sz w:val="32"/>
          <w:szCs w:val="32"/>
        </w:rPr>
      </w:pPr>
      <w:r>
        <w:rPr>
          <w:rFonts w:ascii="Times New Roman" w:hAnsi="Times New Roman" w:eastAsia="仿宋_GB2312" w:cs="Times New Roman"/>
          <w:sz w:val="32"/>
          <w:szCs w:val="32"/>
        </w:rPr>
        <w:t>阴离子合成洗涤剂，即日常生活中经常用到的洗洁精、洗衣粉、肥皂等洗涤剂的主要成分，其主要成分为十二烷基苯磺酸钠。该物质为低毒物质，因其使用方便、易溶解、稳定性好、成本低等优点,在消毒企业中广泛使用，复用餐（饮）具中检出阴离子合成洗涤剂，可能是部分单位使用的洗涤剂使用量过大，未经足够量清水冲洗或餐具漂洗池内清洗用水重复使用或餐具数量多，造成交叉污染，进而残存在餐（饮）具中。</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、铜绿假单胞菌</w:t>
      </w:r>
    </w:p>
    <w:p>
      <w:p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铜绿假单胞菌是一种条件致病菌, 广泛分布于各种水、空气、正常人的皮肤、呼吸道和肠道等，易在潮湿的环境存活，对消毒剂、紫外线等具有较强的抵抗力，对于抵抗力较弱的人群存在健康风险。</w:t>
      </w:r>
    </w:p>
    <w:p>
      <w:p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铜绿假单胞菌超标可能是源水防护不当，水体受到污染；生产过程中卫生控制不严格，如从业人员未经消毒的手直接与水或容器内壁接触；或者是包装材料清洗消毒有缺陷所致。</w:t>
      </w:r>
    </w:p>
    <w:p>
      <w:pPr>
        <w:spacing w:line="560" w:lineRule="exact"/>
        <w:ind w:firstLine="592" w:firstLineChars="200"/>
        <w:jc w:val="left"/>
        <w:textAlignment w:val="baseline"/>
        <w:rPr>
          <w:rFonts w:eastAsia="黑体"/>
          <w:kern w:val="0"/>
          <w:sz w:val="32"/>
          <w:szCs w:val="32"/>
        </w:rPr>
      </w:pPr>
      <w:r>
        <w:rPr>
          <w:rFonts w:hint="eastAsia" w:eastAsia="黑体"/>
          <w:spacing w:val="-12"/>
          <w:sz w:val="32"/>
          <w:szCs w:val="32"/>
          <w:lang w:val="en-US" w:eastAsia="zh-CN"/>
        </w:rPr>
        <w:t>三</w:t>
      </w:r>
      <w:r>
        <w:rPr>
          <w:rFonts w:eastAsia="黑体"/>
          <w:spacing w:val="-12"/>
          <w:sz w:val="32"/>
          <w:szCs w:val="32"/>
        </w:rPr>
        <w:t>、</w:t>
      </w:r>
      <w:r>
        <w:rPr>
          <w:rFonts w:eastAsia="黑体"/>
          <w:kern w:val="0"/>
          <w:sz w:val="32"/>
          <w:szCs w:val="32"/>
        </w:rPr>
        <w:t>大肠菌群</w:t>
      </w:r>
    </w:p>
    <w:p>
      <w:pPr>
        <w:spacing w:line="560" w:lineRule="exact"/>
        <w:ind w:firstLine="640" w:firstLineChars="200"/>
        <w:rPr>
          <w:rFonts w:eastAsia="仿宋_GB2312"/>
          <w:sz w:val="32"/>
          <w:szCs w:val="32"/>
        </w:rPr>
      </w:pPr>
      <w:r>
        <w:rPr>
          <w:rFonts w:eastAsia="仿宋_GB2312"/>
          <w:sz w:val="32"/>
          <w:szCs w:val="32"/>
        </w:rPr>
        <w:t>大肠菌群是国内外通用的食品污染常用指示菌之一。大肠菌群超标可能由于产品的加工原料、包装材料受污染，或在生产过程中产品受人员、工器具等生产设备、环境的污染、有灭菌工艺的产品灭菌不彻底而导致。</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镉</w:t>
      </w:r>
    </w:p>
    <w:p>
      <w:pPr>
        <w:pStyle w:val="10"/>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镉是水产制品中最常见的污染重金属元素之一，联合国环境规划署</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DNFP</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和国际职业卫生重金属委员会将镉列入重点研究的环境污染物，世界卫生组织</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WHO</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则将其作为优先研究的食品污染物。水产制品中镉不合格可能是水产品养殖过程中对环境中镉元素的富集</w:t>
      </w:r>
      <w:r>
        <w:rPr>
          <w:rFonts w:hint="eastAsia" w:ascii="Times New Roman" w:hAnsi="Times New Roman" w:eastAsia="仿宋_GB2312" w:cs="Times New Roman"/>
          <w:sz w:val="32"/>
          <w:szCs w:val="32"/>
        </w:rPr>
        <w:t>导致</w:t>
      </w:r>
      <w:r>
        <w:rPr>
          <w:rFonts w:ascii="Times New Roman" w:hAnsi="Times New Roman" w:eastAsia="仿宋_GB2312" w:cs="Times New Roman"/>
          <w:sz w:val="32"/>
          <w:szCs w:val="32"/>
        </w:rPr>
        <w:t>。镉对人体的危害主要是慢性蓄积性，长期大量摄入镉含量超标的食品可能导致肾和骨骼损伤等。</w:t>
      </w:r>
    </w:p>
    <w:p>
      <w:pPr>
        <w:spacing w:line="560" w:lineRule="exact"/>
        <w:ind w:firstLine="640" w:firstLineChars="200"/>
        <w:rPr>
          <w:rFonts w:eastAsia="黑体"/>
          <w:sz w:val="32"/>
          <w:szCs w:val="32"/>
        </w:rPr>
      </w:pPr>
      <w:r>
        <w:rPr>
          <w:rFonts w:hint="eastAsia" w:eastAsia="黑体"/>
          <w:sz w:val="32"/>
          <w:szCs w:val="32"/>
          <w:lang w:val="en-US" w:eastAsia="zh-CN"/>
        </w:rPr>
        <w:t>五</w:t>
      </w:r>
      <w:r>
        <w:rPr>
          <w:rFonts w:eastAsia="黑体"/>
          <w:sz w:val="32"/>
          <w:szCs w:val="32"/>
        </w:rPr>
        <w:t>、过氧化值（以脂肪计）</w:t>
      </w:r>
    </w:p>
    <w:p>
      <w:pPr>
        <w:spacing w:line="560" w:lineRule="exact"/>
        <w:ind w:firstLine="640" w:firstLineChars="200"/>
        <w:jc w:val="left"/>
        <w:rPr>
          <w:rFonts w:eastAsia="仿宋_GB2312"/>
          <w:sz w:val="32"/>
          <w:szCs w:val="32"/>
        </w:rPr>
      </w:pPr>
      <w:r>
        <w:rPr>
          <w:rFonts w:eastAsia="仿宋_GB2312"/>
          <w:sz w:val="32"/>
          <w:szCs w:val="32"/>
        </w:rPr>
        <w:t>过氧化值（以脂肪计）主要反映炒货食品中油脂是否氧化变质。随着产品中油脂氧化，过氧化值会逐步升高，虽一般不会对人体的健康产生损害，但严重时会导致肠胃不适、腹泻等症状。造成过氧化值超标的原因可能是原料储存不当导致坚果与</w:t>
      </w:r>
      <w:r>
        <w:rPr>
          <w:rFonts w:eastAsia="仿宋_GB2312"/>
          <w:color w:val="000000"/>
          <w:sz w:val="32"/>
          <w:szCs w:val="32"/>
        </w:rPr>
        <w:t>籽</w:t>
      </w:r>
      <w:r>
        <w:rPr>
          <w:rFonts w:eastAsia="仿宋_GB2312"/>
          <w:sz w:val="32"/>
          <w:szCs w:val="32"/>
        </w:rPr>
        <w:t>类的脂肪氧化、生产用油变质，或者储存过程中环境条件控制不当，导致产品酸败变质。</w:t>
      </w:r>
    </w:p>
    <w:p>
      <w:pPr>
        <w:adjustRightInd w:val="0"/>
        <w:snapToGrid w:val="0"/>
        <w:spacing w:line="594" w:lineRule="exact"/>
        <w:ind w:firstLine="640" w:firstLineChars="200"/>
        <w:rPr>
          <w:rFonts w:ascii="Times New Roman" w:hAnsi="Times New Roman" w:eastAsia="黑体" w:cs="Times New Roman"/>
          <w:bCs/>
          <w:sz w:val="32"/>
          <w:szCs w:val="32"/>
        </w:rPr>
      </w:pPr>
      <w:r>
        <w:rPr>
          <w:rFonts w:hint="eastAsia" w:eastAsia="黑体" w:cs="Times New Roman"/>
          <w:bCs/>
          <w:sz w:val="32"/>
          <w:szCs w:val="32"/>
          <w:lang w:val="en-US" w:eastAsia="zh-CN"/>
        </w:rPr>
        <w:t>六</w:t>
      </w:r>
      <w:r>
        <w:rPr>
          <w:rFonts w:ascii="Times New Roman" w:hAnsi="Times New Roman" w:eastAsia="黑体" w:cs="Times New Roman"/>
          <w:bCs/>
          <w:sz w:val="32"/>
          <w:szCs w:val="32"/>
        </w:rPr>
        <w:t>、铝的残留量</w:t>
      </w:r>
      <w:r>
        <w:rPr>
          <w:rFonts w:hint="eastAsia" w:ascii="Times New Roman" w:hAnsi="Times New Roman" w:eastAsia="黑体" w:cs="Times New Roman"/>
          <w:bCs/>
          <w:sz w:val="32"/>
          <w:szCs w:val="32"/>
        </w:rPr>
        <w:t>（干样品，以Al计）</w:t>
      </w:r>
    </w:p>
    <w:p>
      <w:pPr>
        <w:adjustRightInd w:val="0"/>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硫酸铝钾（又名钾明矾）</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硫酸铝铵（又名铵明矶）是食品加工中常用的膨松剂和稳定剂</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使用后</w:t>
      </w:r>
      <w:r>
        <w:rPr>
          <w:rFonts w:hint="eastAsia" w:ascii="Times New Roman" w:hAnsi="Times New Roman" w:eastAsia="仿宋_GB2312" w:cs="Times New Roman"/>
          <w:sz w:val="32"/>
          <w:szCs w:val="32"/>
          <w:shd w:val="clear" w:color="auto" w:fill="FFFFFF"/>
        </w:rPr>
        <w:t>会</w:t>
      </w:r>
      <w:r>
        <w:rPr>
          <w:rFonts w:ascii="Times New Roman" w:hAnsi="Times New Roman" w:eastAsia="仿宋_GB2312" w:cs="Times New Roman"/>
          <w:sz w:val="32"/>
          <w:szCs w:val="32"/>
          <w:shd w:val="clear" w:color="auto" w:fill="FFFFFF"/>
        </w:rPr>
        <w:t>产生铝残留。长期摄入</w:t>
      </w:r>
      <w:r>
        <w:rPr>
          <w:rFonts w:hint="eastAsia" w:ascii="Times New Roman" w:hAnsi="Times New Roman" w:eastAsia="仿宋_GB2312" w:cs="Times New Roman"/>
          <w:sz w:val="32"/>
          <w:szCs w:val="32"/>
          <w:shd w:val="clear" w:color="auto" w:fill="FFFFFF"/>
        </w:rPr>
        <w:t>铝残留超标的食品，可能</w:t>
      </w:r>
      <w:r>
        <w:rPr>
          <w:rFonts w:ascii="Times New Roman" w:hAnsi="Times New Roman" w:eastAsia="仿宋_GB2312" w:cs="Times New Roman"/>
          <w:sz w:val="32"/>
          <w:szCs w:val="32"/>
          <w:shd w:val="clear" w:color="auto" w:fill="FFFFFF"/>
        </w:rPr>
        <w:t>影响人体对铁、钙等</w:t>
      </w:r>
      <w:r>
        <w:rPr>
          <w:rFonts w:hint="eastAsia" w:ascii="Times New Roman" w:hAnsi="Times New Roman" w:eastAsia="仿宋_GB2312" w:cs="Times New Roman"/>
          <w:sz w:val="32"/>
          <w:szCs w:val="32"/>
          <w:shd w:val="clear" w:color="auto" w:fill="FFFFFF"/>
        </w:rPr>
        <w:t>营养元素</w:t>
      </w:r>
      <w:r>
        <w:rPr>
          <w:rFonts w:ascii="Times New Roman" w:hAnsi="Times New Roman" w:eastAsia="仿宋_GB2312" w:cs="Times New Roman"/>
          <w:sz w:val="32"/>
          <w:szCs w:val="32"/>
          <w:shd w:val="clear" w:color="auto" w:fill="FFFFFF"/>
        </w:rPr>
        <w:t>的吸收</w:t>
      </w:r>
      <w:r>
        <w:rPr>
          <w:rFonts w:hint="eastAsia" w:ascii="Times New Roman" w:hAnsi="Times New Roman" w:eastAsia="仿宋_GB2312" w:cs="Times New Roman"/>
          <w:sz w:val="32"/>
          <w:szCs w:val="32"/>
          <w:shd w:val="clear" w:color="auto" w:fill="FFFFFF"/>
        </w:rPr>
        <w:t>，从而</w:t>
      </w:r>
      <w:r>
        <w:rPr>
          <w:rFonts w:ascii="Times New Roman" w:hAnsi="Times New Roman" w:eastAsia="仿宋_GB2312" w:cs="Times New Roman"/>
          <w:sz w:val="32"/>
          <w:szCs w:val="32"/>
          <w:shd w:val="clear" w:color="auto" w:fill="FFFFFF"/>
        </w:rPr>
        <w:t>导致骨质疏松</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贫血</w:t>
      </w:r>
      <w:r>
        <w:rPr>
          <w:rFonts w:hint="eastAsia" w:ascii="Times New Roman" w:hAnsi="Times New Roman" w:eastAsia="仿宋_GB2312" w:cs="Times New Roman"/>
          <w:sz w:val="32"/>
          <w:szCs w:val="32"/>
          <w:shd w:val="clear" w:color="auto" w:fill="FFFFFF"/>
        </w:rPr>
        <w:t>等，</w:t>
      </w:r>
      <w:r>
        <w:rPr>
          <w:rFonts w:ascii="Times New Roman" w:hAnsi="Times New Roman" w:eastAsia="仿宋_GB2312" w:cs="Times New Roman"/>
          <w:sz w:val="32"/>
          <w:szCs w:val="32"/>
          <w:shd w:val="clear" w:color="auto" w:fill="FFFFFF"/>
        </w:rPr>
        <w:t>甚至影响神经细胞的发育。</w:t>
      </w:r>
    </w:p>
    <w:p>
      <w:pPr>
        <w:pStyle w:val="4"/>
        <w:spacing w:line="560" w:lineRule="exact"/>
        <w:ind w:firstLine="640" w:firstLineChars="200"/>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ˎ̥">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1338"/>
    <w:rsid w:val="00425F30"/>
    <w:rsid w:val="00AE6277"/>
    <w:rsid w:val="00C81338"/>
    <w:rsid w:val="00D75458"/>
    <w:rsid w:val="01584046"/>
    <w:rsid w:val="0F7C37BD"/>
    <w:rsid w:val="11E514FF"/>
    <w:rsid w:val="13322EF6"/>
    <w:rsid w:val="13335747"/>
    <w:rsid w:val="17B737AE"/>
    <w:rsid w:val="19066D18"/>
    <w:rsid w:val="19071755"/>
    <w:rsid w:val="1B8B564F"/>
    <w:rsid w:val="1DC36796"/>
    <w:rsid w:val="234F1590"/>
    <w:rsid w:val="272C5305"/>
    <w:rsid w:val="2946328C"/>
    <w:rsid w:val="2A9C4BF4"/>
    <w:rsid w:val="39AC322D"/>
    <w:rsid w:val="3AD727F2"/>
    <w:rsid w:val="42B7663A"/>
    <w:rsid w:val="4B3A29F8"/>
    <w:rsid w:val="539A344C"/>
    <w:rsid w:val="5ACE07CC"/>
    <w:rsid w:val="5F394E3A"/>
    <w:rsid w:val="60AB1E4A"/>
    <w:rsid w:val="623E1ED1"/>
    <w:rsid w:val="64E9586B"/>
    <w:rsid w:val="6CEB04D5"/>
    <w:rsid w:val="700026E9"/>
    <w:rsid w:val="7141509C"/>
    <w:rsid w:val="72CD6A7D"/>
    <w:rsid w:val="73A04FF4"/>
    <w:rsid w:val="740427DF"/>
    <w:rsid w:val="75502CAC"/>
    <w:rsid w:val="75C12E5F"/>
    <w:rsid w:val="788F1DEF"/>
    <w:rsid w:val="7A561CBB"/>
    <w:rsid w:val="7B2F1610"/>
    <w:rsid w:val="7F3176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customStyle="1" w:styleId="7">
    <w:name w:val="列出段落1"/>
    <w:basedOn w:val="1"/>
    <w:qFormat/>
    <w:uiPriority w:val="34"/>
    <w:pPr>
      <w:ind w:firstLine="420" w:firstLineChars="200"/>
    </w:pPr>
    <w:rPr>
      <w:rFonts w:ascii="Calibri" w:hAnsi="Calibri"/>
    </w:rPr>
  </w:style>
  <w:style w:type="character" w:customStyle="1" w:styleId="8">
    <w:name w:val="页眉 Char"/>
    <w:basedOn w:val="6"/>
    <w:link w:val="3"/>
    <w:qFormat/>
    <w:uiPriority w:val="0"/>
    <w:rPr>
      <w:rFonts w:ascii="Times New Roman" w:hAnsi="Times New Roman" w:eastAsia="宋体" w:cs="Times New Roman"/>
      <w:kern w:val="2"/>
      <w:sz w:val="18"/>
      <w:szCs w:val="18"/>
    </w:rPr>
  </w:style>
  <w:style w:type="character" w:customStyle="1" w:styleId="9">
    <w:name w:val="页脚 Char"/>
    <w:basedOn w:val="6"/>
    <w:link w:val="2"/>
    <w:qFormat/>
    <w:uiPriority w:val="0"/>
    <w:rPr>
      <w:rFonts w:ascii="Times New Roman" w:hAnsi="Times New Roman" w:eastAsia="宋体" w:cs="Times New Roman"/>
      <w:kern w:val="2"/>
      <w:sz w:val="18"/>
      <w:szCs w:val="18"/>
    </w:rPr>
  </w:style>
  <w:style w:type="paragraph" w:customStyle="1" w:styleId="10">
    <w:name w:val="Default"/>
    <w:basedOn w:val="1"/>
    <w:qFormat/>
    <w:uiPriority w:val="0"/>
    <w:pPr>
      <w:autoSpaceDE w:val="0"/>
      <w:autoSpaceDN w:val="0"/>
      <w:adjustRightInd w:val="0"/>
      <w:jc w:val="left"/>
    </w:pPr>
    <w:rPr>
      <w:rFonts w:ascii="宋体" w:hAnsi="Calibri"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71</Words>
  <Characters>411</Characters>
  <Lines>3</Lines>
  <Paragraphs>1</Paragraphs>
  <TotalTime>0</TotalTime>
  <ScaleCrop>false</ScaleCrop>
  <LinksUpToDate>false</LinksUpToDate>
  <CharactersWithSpaces>481</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韩绍雄</cp:lastModifiedBy>
  <dcterms:modified xsi:type="dcterms:W3CDTF">2020-11-11T05:10:06Z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