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sz w:val="32"/>
          <w:szCs w:val="32"/>
        </w:rPr>
      </w:pPr>
      <w:r>
        <w:rPr>
          <w:rFonts w:hint="eastAsia" w:ascii="Times New Roman" w:hAnsi="Times New Roman" w:eastAsia="黑体"/>
          <w:sz w:val="32"/>
          <w:szCs w:val="32"/>
        </w:rPr>
        <w:t>附件</w:t>
      </w:r>
      <w:r>
        <w:rPr>
          <w:rFonts w:ascii="Times New Roman" w:hAnsi="Times New Roman" w:eastAsia="黑体"/>
          <w:sz w:val="32"/>
          <w:szCs w:val="32"/>
        </w:rPr>
        <w:t>3</w:t>
      </w:r>
    </w:p>
    <w:p>
      <w:pPr>
        <w:spacing w:line="600" w:lineRule="exact"/>
        <w:jc w:val="center"/>
        <w:rPr>
          <w:rFonts w:ascii="方正小标宋简体" w:eastAsia="方正小标宋简体"/>
          <w:sz w:val="44"/>
          <w:szCs w:val="44"/>
        </w:rPr>
      </w:pP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部分检验项目的说明</w:t>
      </w:r>
    </w:p>
    <w:p>
      <w:pPr>
        <w:spacing w:line="600" w:lineRule="exact"/>
        <w:jc w:val="center"/>
        <w:rPr>
          <w:rFonts w:ascii="方正小标宋简体" w:eastAsia="方正小标宋简体"/>
          <w:sz w:val="44"/>
          <w:szCs w:val="44"/>
        </w:rPr>
      </w:pPr>
    </w:p>
    <w:p/>
    <w:p>
      <w:pPr>
        <w:pStyle w:val="2"/>
        <w:kinsoku w:val="0"/>
        <w:overflowPunct w:val="0"/>
        <w:spacing w:before="35" w:line="560" w:lineRule="exact"/>
        <w:ind w:left="0" w:firstLine="640" w:firstLineChars="200"/>
        <w:rPr>
          <w:rFonts w:ascii="黑体" w:hAnsi="黑体" w:eastAsia="黑体"/>
        </w:rPr>
      </w:pPr>
      <w:r>
        <w:rPr>
          <w:rFonts w:hint="eastAsia" w:ascii="黑体" w:hAnsi="黑体" w:eastAsia="黑体" w:cs="黑体"/>
        </w:rPr>
        <w:t>一、</w:t>
      </w:r>
      <w:r>
        <w:rPr>
          <w:rFonts w:hint="eastAsia" w:ascii="黑体" w:hAnsi="黑体" w:eastAsia="黑体"/>
        </w:rPr>
        <w:t>菌落总数</w:t>
      </w:r>
    </w:p>
    <w:p>
      <w:pPr>
        <w:widowControl/>
        <w:suppressAutoHyphens/>
        <w:spacing w:line="59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rPr>
        <w:t>菌落总数是指示性微生物指标，并非致病菌指标。主要用来评价食品清洁度，反映食品在生产过程中是否符合卫生要求。</w:t>
      </w:r>
      <w:r>
        <w:rPr>
          <w:rFonts w:ascii="Times New Roman" w:hAnsi="Times New Roman" w:eastAsia="仿宋_GB2312" w:cs="Times New Roman"/>
          <w:sz w:val="32"/>
          <w:szCs w:val="32"/>
        </w:rPr>
        <w:t>《食品安全国家标准 糕点、面包》</w:t>
      </w:r>
      <w:r>
        <w:rPr>
          <w:rFonts w:hint="eastAsia" w:ascii="Times New Roman" w:hAnsi="Times New Roman" w:eastAsia="仿宋_GB2312" w:cs="Times New Roman"/>
          <w:sz w:val="32"/>
          <w:szCs w:val="32"/>
        </w:rPr>
        <w:t>（</w:t>
      </w:r>
      <w:r>
        <w:rPr>
          <w:rFonts w:hint="eastAsia" w:ascii="仿宋_GB2312" w:hAnsi="Times New Roman" w:eastAsia="仿宋_GB2312" w:cs="Times New Roman"/>
          <w:sz w:val="32"/>
          <w:szCs w:val="32"/>
        </w:rPr>
        <w:t>GB 7099-2015）中规定，一批样品的5件检测结果均不得超过100000 CFU/g且至少3件检测结果不超过10000 CFU/g</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highlight w:val="none"/>
        </w:rPr>
        <w:t>《麦片类制品》（Q/HXYL 0003S-2020）中规定，一批样品的5件检测结果均不得超过100000 CFU/g且至少3件检测结果不超过10000 CFU/g。</w:t>
      </w:r>
    </w:p>
    <w:p>
      <w:pPr>
        <w:pStyle w:val="2"/>
        <w:kinsoku w:val="0"/>
        <w:overflowPunct w:val="0"/>
        <w:spacing w:before="35" w:line="596" w:lineRule="exact"/>
        <w:ind w:left="0" w:firstLine="640" w:firstLineChars="200"/>
        <w:jc w:val="both"/>
        <w:rPr>
          <w:rFonts w:hint="eastAsia" w:ascii="Times New Roman" w:cs="Times New Roman"/>
        </w:rPr>
      </w:pPr>
      <w:r>
        <w:rPr>
          <w:rFonts w:hint="eastAsia" w:ascii="Times New Roman" w:cs="Times New Roman"/>
          <w:highlight w:val="none"/>
        </w:rPr>
        <w:t>本次监督抽检发现有</w:t>
      </w:r>
      <w:r>
        <w:rPr>
          <w:rFonts w:hint="eastAsia" w:cs="Times New Roman"/>
          <w:highlight w:val="none"/>
        </w:rPr>
        <w:t>3</w:t>
      </w:r>
      <w:r>
        <w:rPr>
          <w:rFonts w:hint="eastAsia" w:ascii="Times New Roman" w:cs="Times New Roman"/>
          <w:highlight w:val="none"/>
        </w:rPr>
        <w:t>批次糕点</w:t>
      </w:r>
      <w:r>
        <w:rPr>
          <w:rFonts w:hint="eastAsia" w:cs="Times New Roman"/>
          <w:highlight w:val="none"/>
        </w:rPr>
        <w:t>和</w:t>
      </w:r>
      <w:r>
        <w:rPr>
          <w:rFonts w:hint="eastAsia" w:cs="Times New Roman"/>
          <w:highlight w:val="none"/>
          <w:lang w:val="en-US" w:eastAsia="zh-CN"/>
        </w:rPr>
        <w:t>1</w:t>
      </w:r>
      <w:r>
        <w:rPr>
          <w:rFonts w:hint="eastAsia" w:cs="Times New Roman"/>
          <w:highlight w:val="none"/>
        </w:rPr>
        <w:t>批次麦片</w:t>
      </w:r>
      <w:r>
        <w:rPr>
          <w:rFonts w:hint="eastAsia" w:ascii="Times New Roman" w:cs="Times New Roman"/>
          <w:highlight w:val="none"/>
        </w:rPr>
        <w:t>中菌落总数超标，</w:t>
      </w:r>
      <w:r>
        <w:rPr>
          <w:rFonts w:hint="eastAsia" w:ascii="Times New Roman" w:cs="Times New Roman"/>
        </w:rPr>
        <w:t>菌落总数超标说明个别企业可能未按要求严格控制生产加工过程的卫生条件，或者包装容器清洗消毒不到位，还有可能与产品包装密封不严、储运条件控制不当等有关。</w:t>
      </w:r>
    </w:p>
    <w:p>
      <w:pPr>
        <w:pStyle w:val="2"/>
        <w:kinsoku w:val="0"/>
        <w:overflowPunct w:val="0"/>
        <w:spacing w:before="35" w:line="596" w:lineRule="exact"/>
        <w:ind w:left="0" w:firstLine="640" w:firstLineChars="200"/>
        <w:jc w:val="both"/>
        <w:rPr>
          <w:rFonts w:hint="eastAsia" w:ascii="黑体" w:hAnsi="黑体" w:eastAsia="黑体" w:cs="Times New Roman"/>
        </w:rPr>
      </w:pPr>
      <w:r>
        <w:rPr>
          <w:rFonts w:hint="eastAsia" w:ascii="黑体" w:hAnsi="黑体" w:eastAsia="黑体" w:cs="Times New Roman"/>
        </w:rPr>
        <w:t>二、霉菌</w:t>
      </w:r>
    </w:p>
    <w:p>
      <w:pPr>
        <w:widowControl/>
        <w:suppressAutoHyphens/>
        <w:spacing w:line="59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霉菌在自然界很常见。霉菌可使食品腐败变质，破坏食品的色、香、味，降低食品的食用价值。</w:t>
      </w:r>
      <w:r>
        <w:rPr>
          <w:rFonts w:hint="eastAsia" w:ascii="仿宋_GB2312" w:hAnsi="Times New Roman" w:eastAsia="仿宋_GB2312" w:cs="Times New Roman"/>
          <w:sz w:val="32"/>
          <w:szCs w:val="32"/>
        </w:rPr>
        <w:t>《麦片类制品》（Q/HXYL 0003S-2020）中规定，一批样品的5件检测结果均不得超过100 CFU/g且至少3件检测结果不超过50 CFU/g；《糊类制品》（Q/HXYL 0002S-2020）中规定，一批样品的5件检测结果均不得超过100 CFU/g且至少3件检测结果不超过50 CFU/g。</w:t>
      </w:r>
    </w:p>
    <w:p>
      <w:pPr>
        <w:widowControl/>
        <w:suppressAutoHyphens/>
        <w:spacing w:line="590" w:lineRule="exact"/>
        <w:ind w:firstLine="640" w:firstLineChars="200"/>
        <w:rPr>
          <w:rFonts w:ascii="Times New Roman" w:hAnsi="Times New Roman" w:eastAsia="仿宋_GB2312"/>
          <w:sz w:val="32"/>
          <w:szCs w:val="32"/>
        </w:rPr>
      </w:pPr>
      <w:r>
        <w:rPr>
          <w:rFonts w:hint="eastAsia" w:ascii="Times New Roman" w:hAnsi="Times New Roman" w:eastAsia="仿宋_GB2312" w:cs="Times New Roman"/>
          <w:sz w:val="32"/>
          <w:szCs w:val="32"/>
        </w:rPr>
        <w:t>本次监督抽检发现有1批次麦片和1批次芝麻糊霉菌超标，霉菌</w:t>
      </w:r>
      <w:r>
        <w:rPr>
          <w:rFonts w:hint="eastAsia" w:ascii="Times New Roman" w:hAnsi="Times New Roman" w:eastAsia="仿宋_GB2312"/>
          <w:sz w:val="32"/>
          <w:szCs w:val="32"/>
        </w:rPr>
        <w:t>超标原因可能是加工用原料受霉菌污染，或生产加工过程未按要求严格控制卫生条件，还有可能与产品包装密封不严，储运条件控制不当等有关。</w:t>
      </w:r>
    </w:p>
    <w:p>
      <w:pPr>
        <w:pStyle w:val="2"/>
        <w:kinsoku w:val="0"/>
        <w:overflowPunct w:val="0"/>
        <w:spacing w:before="35" w:line="596" w:lineRule="exact"/>
        <w:ind w:left="0" w:firstLine="640" w:firstLineChars="200"/>
        <w:jc w:val="both"/>
        <w:rPr>
          <w:rFonts w:hint="eastAsia" w:ascii="黑体" w:hAnsi="黑体" w:eastAsia="黑体" w:cs="黑体"/>
        </w:rPr>
      </w:pPr>
      <w:r>
        <w:rPr>
          <w:rFonts w:hint="eastAsia" w:ascii="黑体" w:hAnsi="黑体" w:eastAsia="黑体" w:cs="黑体"/>
        </w:rPr>
        <w:t>三、磺胺类（总量）</w:t>
      </w:r>
    </w:p>
    <w:p>
      <w:pPr>
        <w:widowControl/>
        <w:suppressAutoHyphens/>
        <w:spacing w:line="59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磺胺类（总量）是合成的抑菌类药物，除了治疗敏感菌所致传染病外，还用于传染性脑膜炎、痢疾、弓形体病，养殖环节未严格控制休药期或超量使用可能导致残留超标。磺胺类药物在体内作用和代谢时间较长。长期食用磺胺类药物超标的动物性食品，可能导致该类药物在人体中产生蓄积，长期过量摄入将会给人体的健康带来危害。《食品安全国家标准 食品中兽药最大残留限量》（</w:t>
      </w:r>
      <w:r>
        <w:rPr>
          <w:rFonts w:ascii="宋体" w:hAnsi="宋体" w:eastAsia="宋体"/>
          <w:sz w:val="32"/>
          <w:szCs w:val="32"/>
        </w:rPr>
        <w:t>GB 31650-2019</w:t>
      </w:r>
      <w:r>
        <w:rPr>
          <w:rFonts w:hint="eastAsia" w:ascii="Times New Roman" w:hAnsi="Times New Roman" w:eastAsia="仿宋_GB2312"/>
          <w:sz w:val="32"/>
          <w:szCs w:val="32"/>
        </w:rPr>
        <w:t>）中规定，所有食品动物肌肉中最高残留限量为</w:t>
      </w:r>
      <w:r>
        <w:rPr>
          <w:rFonts w:ascii="宋体" w:hAnsi="宋体" w:eastAsia="宋体"/>
          <w:sz w:val="32"/>
          <w:szCs w:val="32"/>
        </w:rPr>
        <w:t>100</w:t>
      </w:r>
      <w:r>
        <w:rPr>
          <w:rFonts w:hint="eastAsia" w:ascii="宋体" w:hAnsi="宋体" w:eastAsia="宋体"/>
          <w:sz w:val="32"/>
          <w:szCs w:val="32"/>
        </w:rPr>
        <w:t>μ</w:t>
      </w:r>
      <w:r>
        <w:rPr>
          <w:rFonts w:ascii="宋体" w:hAnsi="宋体" w:eastAsia="宋体"/>
          <w:sz w:val="32"/>
          <w:szCs w:val="32"/>
        </w:rPr>
        <w:t>g/kg</w:t>
      </w:r>
      <w:r>
        <w:rPr>
          <w:rFonts w:hint="eastAsia" w:ascii="Times New Roman" w:hAnsi="Times New Roman" w:eastAsia="仿宋_GB2312"/>
          <w:sz w:val="32"/>
          <w:szCs w:val="32"/>
        </w:rPr>
        <w:t>。</w:t>
      </w:r>
    </w:p>
    <w:p>
      <w:pPr>
        <w:widowControl/>
        <w:suppressAutoHyphens/>
        <w:spacing w:line="59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cs="Times New Roman"/>
          <w:sz w:val="32"/>
          <w:szCs w:val="32"/>
        </w:rPr>
        <w:t>本次监督抽检发现有1批次淡水鱼</w:t>
      </w:r>
      <w:r>
        <w:rPr>
          <w:rFonts w:hint="eastAsia" w:ascii="Times New Roman" w:hAnsi="Times New Roman" w:eastAsia="仿宋_GB2312"/>
          <w:sz w:val="32"/>
          <w:szCs w:val="32"/>
        </w:rPr>
        <w:t>磺胺类（总量）超标，磺胺类（总量）超标的原因可能是养殖户在养殖过程中为了防治疾病而超量使用或没有加强用药控制所致。</w:t>
      </w:r>
    </w:p>
    <w:p>
      <w:pPr>
        <w:widowControl/>
        <w:suppressAutoHyphens/>
        <w:spacing w:line="590" w:lineRule="exact"/>
        <w:ind w:firstLine="640" w:firstLineChars="200"/>
        <w:rPr>
          <w:rFonts w:hint="eastAsia" w:ascii="黑体" w:hAnsi="黑体" w:eastAsia="黑体"/>
          <w:sz w:val="32"/>
          <w:szCs w:val="32"/>
        </w:rPr>
      </w:pPr>
      <w:r>
        <w:rPr>
          <w:rFonts w:hint="eastAsia" w:ascii="黑体" w:hAnsi="黑体" w:eastAsia="黑体"/>
          <w:sz w:val="32"/>
          <w:szCs w:val="32"/>
        </w:rPr>
        <w:t>四、氯霉素</w:t>
      </w:r>
    </w:p>
    <w:p>
      <w:pPr>
        <w:widowControl/>
        <w:suppressAutoHyphens/>
        <w:spacing w:line="59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氯霉素是一种具有旋光活性的酰胺醇类抗生素。主要用于伤寒、副伤寒和其他沙门菌、脆弱拟杆菌感染。《食品动物中禁止使用的药品及其他化合物清单》（农业农村部公告 第250号）中规定，氯霉素为禁止使用的药物，在动物性食品中不得检出。</w:t>
      </w:r>
    </w:p>
    <w:p>
      <w:pPr>
        <w:widowControl/>
        <w:suppressAutoHyphens/>
        <w:spacing w:line="59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本次监督抽检发现有1批次禽肉中氯霉素检出，检出的原因可能是在养殖过程中非法使用导致。</w:t>
      </w:r>
    </w:p>
    <w:p>
      <w:pPr>
        <w:widowControl/>
        <w:suppressAutoHyphens/>
        <w:spacing w:line="590" w:lineRule="exact"/>
        <w:ind w:firstLine="640" w:firstLineChars="200"/>
        <w:rPr>
          <w:rFonts w:hint="eastAsia" w:ascii="黑体" w:hAnsi="黑体" w:eastAsia="黑体"/>
          <w:sz w:val="32"/>
          <w:szCs w:val="32"/>
        </w:rPr>
      </w:pPr>
      <w:r>
        <w:rPr>
          <w:rFonts w:hint="eastAsia" w:ascii="黑体" w:hAnsi="黑体" w:eastAsia="黑体"/>
          <w:sz w:val="32"/>
          <w:szCs w:val="32"/>
        </w:rPr>
        <w:t>五、铝的残留量(干样品，以Al计)</w:t>
      </w:r>
    </w:p>
    <w:p>
      <w:pPr>
        <w:widowControl/>
        <w:suppressAutoHyphens/>
        <w:spacing w:line="59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含铝食品添加剂是合法的食品添加剂，按标准使用不会对健康造成危害。《食品安全国家标准 食品添加剂使用标准》（</w:t>
      </w:r>
      <w:r>
        <w:rPr>
          <w:rFonts w:hint="eastAsia" w:ascii="宋体" w:hAnsi="宋体" w:eastAsia="宋体"/>
          <w:sz w:val="32"/>
          <w:szCs w:val="32"/>
        </w:rPr>
        <w:t>GB 2760-2014</w:t>
      </w:r>
      <w:r>
        <w:rPr>
          <w:rFonts w:hint="eastAsia" w:ascii="Times New Roman" w:hAnsi="Times New Roman" w:eastAsia="仿宋_GB2312"/>
          <w:sz w:val="32"/>
          <w:szCs w:val="32"/>
        </w:rPr>
        <w:t>）中规定，铝的残留量在油炸面制品中最大允许限量为</w:t>
      </w:r>
      <w:r>
        <w:rPr>
          <w:rFonts w:ascii="宋体" w:hAnsi="宋体" w:eastAsia="宋体"/>
          <w:sz w:val="32"/>
          <w:szCs w:val="32"/>
        </w:rPr>
        <w:t>100</w:t>
      </w:r>
      <w:r>
        <w:rPr>
          <w:rFonts w:hint="eastAsia" w:ascii="宋体" w:hAnsi="宋体" w:eastAsia="宋体"/>
          <w:sz w:val="32"/>
          <w:szCs w:val="32"/>
        </w:rPr>
        <w:t>mg/kg</w:t>
      </w:r>
      <w:r>
        <w:rPr>
          <w:rFonts w:hint="eastAsia" w:ascii="Times New Roman" w:hAnsi="Times New Roman" w:eastAsia="仿宋_GB2312"/>
          <w:sz w:val="32"/>
          <w:szCs w:val="32"/>
        </w:rPr>
        <w:t>。</w:t>
      </w:r>
    </w:p>
    <w:p>
      <w:pPr>
        <w:widowControl/>
        <w:suppressAutoHyphens/>
        <w:spacing w:line="59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本次监督抽检发现有1批次油条铝的残留量超标，铝的残留量超标原因可能是企业为增加产品口感，在生产加工过程中超限量使用含铝添加剂，或者其使用的复配添加剂中铝含量过高。</w:t>
      </w:r>
    </w:p>
    <w:p>
      <w:pPr>
        <w:widowControl/>
        <w:suppressAutoHyphens/>
        <w:spacing w:line="590" w:lineRule="exact"/>
        <w:ind w:firstLine="640" w:firstLineChars="200"/>
        <w:rPr>
          <w:rFonts w:hint="eastAsia" w:ascii="黑体" w:hAnsi="黑体" w:eastAsia="黑体"/>
          <w:sz w:val="32"/>
          <w:szCs w:val="32"/>
        </w:rPr>
      </w:pPr>
      <w:r>
        <w:rPr>
          <w:rFonts w:hint="eastAsia" w:ascii="黑体" w:hAnsi="黑体" w:eastAsia="黑体"/>
          <w:sz w:val="32"/>
          <w:szCs w:val="32"/>
          <w:lang w:val="en-US" w:eastAsia="zh-CN"/>
        </w:rPr>
        <w:t>六</w:t>
      </w:r>
      <w:r>
        <w:rPr>
          <w:rFonts w:hint="eastAsia" w:ascii="黑体" w:hAnsi="黑体" w:eastAsia="黑体"/>
          <w:sz w:val="32"/>
          <w:szCs w:val="32"/>
        </w:rPr>
        <w:t>、苯甲酸及其钠盐(以苯甲酸计)</w:t>
      </w:r>
    </w:p>
    <w:p>
      <w:pPr>
        <w:widowControl/>
        <w:suppressAutoHyphens/>
        <w:spacing w:line="59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苯甲酸及其钠盐为具有防腐作用的食品添加剂，根据食品安全国家标准和相关产品标准的规定，不允许超范围或超限量使用添加剂。《食品安全国家标准 食品添加剂使用标准》（</w:t>
      </w:r>
      <w:r>
        <w:rPr>
          <w:rFonts w:hint="eastAsia" w:ascii="宋体" w:hAnsi="宋体" w:eastAsia="宋体"/>
          <w:sz w:val="32"/>
          <w:szCs w:val="32"/>
        </w:rPr>
        <w:t>GB 2760-2014</w:t>
      </w:r>
      <w:r>
        <w:rPr>
          <w:rFonts w:hint="eastAsia" w:ascii="Times New Roman" w:hAnsi="Times New Roman" w:eastAsia="仿宋_GB2312"/>
          <w:sz w:val="32"/>
          <w:szCs w:val="32"/>
        </w:rPr>
        <w:t>）中规定，酱卤肉制品中不得使用苯甲酸。</w:t>
      </w:r>
    </w:p>
    <w:p>
      <w:pPr>
        <w:widowControl/>
        <w:suppressAutoHyphens/>
        <w:spacing w:line="59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本次监督抽检发现有1批次肉糕中苯甲酸检出，检出的原因可能是企业为了增加产品保质期，或者弥补产品生产过程卫生条件不佳而非法使用导致。</w:t>
      </w:r>
    </w:p>
    <w:p>
      <w:pPr>
        <w:widowControl/>
        <w:suppressAutoHyphens/>
        <w:spacing w:line="590" w:lineRule="exact"/>
        <w:ind w:firstLine="640" w:firstLineChars="200"/>
        <w:rPr>
          <w:rFonts w:hint="eastAsia" w:ascii="黑体" w:hAnsi="黑体" w:eastAsia="黑体"/>
          <w:sz w:val="32"/>
          <w:szCs w:val="32"/>
        </w:rPr>
      </w:pPr>
      <w:r>
        <w:rPr>
          <w:rFonts w:hint="eastAsia" w:ascii="黑体" w:hAnsi="黑体" w:eastAsia="黑体"/>
          <w:sz w:val="32"/>
          <w:szCs w:val="32"/>
          <w:lang w:val="en-US" w:eastAsia="zh-CN"/>
        </w:rPr>
        <w:t>七</w:t>
      </w:r>
      <w:r>
        <w:rPr>
          <w:rFonts w:hint="eastAsia" w:ascii="黑体" w:hAnsi="黑体" w:eastAsia="黑体"/>
          <w:sz w:val="32"/>
          <w:szCs w:val="32"/>
        </w:rPr>
        <w:t>、乙基麦芽酚</w:t>
      </w:r>
    </w:p>
    <w:p>
      <w:pPr>
        <w:widowControl/>
        <w:suppressAutoHyphens/>
        <w:spacing w:line="59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乙基麦芽酚是应用范围较广泛的食品添加剂，乙基麦芽酚过量食用对人肝脏有影响，骨骼和关节提前脆变癌变等疾病。严重的还可能导致头痛、恶心、呕吐、呼吸困难，甚至能够损伤肝、肾，对人体有较大的危害。《食品安全国家标准 食品添加剂使用标准》（</w:t>
      </w:r>
      <w:r>
        <w:rPr>
          <w:rFonts w:hint="eastAsia" w:ascii="宋体" w:hAnsi="宋体" w:eastAsia="宋体"/>
          <w:sz w:val="32"/>
          <w:szCs w:val="32"/>
        </w:rPr>
        <w:t>GB 2760-2014</w:t>
      </w:r>
      <w:r>
        <w:rPr>
          <w:rFonts w:hint="eastAsia" w:ascii="Times New Roman" w:hAnsi="Times New Roman" w:eastAsia="仿宋_GB2312"/>
          <w:sz w:val="32"/>
          <w:szCs w:val="32"/>
        </w:rPr>
        <w:t>）中规定，芝麻油中不得使用乙基麦芽酚。</w:t>
      </w:r>
    </w:p>
    <w:p>
      <w:pPr>
        <w:widowControl/>
        <w:suppressAutoHyphens/>
        <w:spacing w:line="59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本次监督抽检发现有1批次芝麻油中乙基麦芽酚检出，检出的原因可能是企业为了让产品味道变得更好，同时也延长存储时间而非法使用导致。</w:t>
      </w:r>
    </w:p>
    <w:p>
      <w:pPr>
        <w:pStyle w:val="2"/>
        <w:kinsoku w:val="0"/>
        <w:overflowPunct w:val="0"/>
        <w:spacing w:before="35" w:line="560" w:lineRule="exact"/>
        <w:ind w:left="0" w:firstLine="640" w:firstLineChars="200"/>
        <w:rPr>
          <w:rFonts w:ascii="黑体" w:hAnsi="黑体" w:eastAsia="黑体"/>
        </w:rPr>
      </w:pPr>
      <w:r>
        <w:rPr>
          <w:rFonts w:hint="eastAsia" w:ascii="黑体" w:hAnsi="黑体" w:eastAsia="黑体"/>
          <w:lang w:val="en-US" w:eastAsia="zh-CN"/>
        </w:rPr>
        <w:t>八</w:t>
      </w:r>
      <w:r>
        <w:rPr>
          <w:rFonts w:hint="eastAsia" w:ascii="黑体" w:hAnsi="黑体" w:eastAsia="黑体"/>
        </w:rPr>
        <w:t>、利巴韦林</w:t>
      </w:r>
    </w:p>
    <w:p>
      <w:pPr>
        <w:pStyle w:val="2"/>
        <w:kinsoku w:val="0"/>
        <w:overflowPunct w:val="0"/>
        <w:spacing w:before="35" w:line="596" w:lineRule="exact"/>
        <w:ind w:left="0" w:firstLine="640" w:firstLineChars="200"/>
        <w:jc w:val="both"/>
        <w:rPr>
          <w:rFonts w:hint="eastAsia" w:ascii="Times New Roman"/>
        </w:rPr>
      </w:pPr>
      <w:r>
        <w:rPr>
          <w:rFonts w:hint="eastAsia" w:ascii="Times New Roman"/>
        </w:rPr>
        <w:t>利巴韦林是一种抗病毒药物，</w:t>
      </w:r>
      <w:r>
        <w:rPr>
          <w:rFonts w:ascii="Times New Roman"/>
        </w:rPr>
        <w:t>用于呼吸道合胞病毒引起的病毒性肺炎与支气管炎，皮肤疱疹病毒感染等。</w:t>
      </w:r>
      <w:r>
        <w:rPr>
          <w:rFonts w:hint="eastAsia" w:ascii="Times New Roman"/>
        </w:rPr>
        <w:t>长期摄入有可能会发生溶血性贫血，心肺方面也有相关的一些副作用。</w:t>
      </w:r>
      <w:r>
        <w:rPr>
          <w:rFonts w:ascii="Times New Roman"/>
        </w:rPr>
        <w:t>《兽药地方标准废止目录》</w:t>
      </w:r>
      <w:r>
        <w:rPr>
          <w:rFonts w:hint="eastAsia" w:ascii="Times New Roman"/>
        </w:rPr>
        <w:t>（</w:t>
      </w:r>
      <w:r>
        <w:rPr>
          <w:rFonts w:ascii="Times New Roman"/>
        </w:rPr>
        <w:t>农业部公告</w:t>
      </w:r>
      <w:r>
        <w:rPr>
          <w:rFonts w:hint="eastAsia"/>
        </w:rPr>
        <w:t>第560</w:t>
      </w:r>
      <w:r>
        <w:rPr>
          <w:rFonts w:ascii="Times New Roman"/>
        </w:rPr>
        <w:t>号</w:t>
      </w:r>
      <w:r>
        <w:rPr>
          <w:rFonts w:hint="eastAsia" w:ascii="Times New Roman"/>
        </w:rPr>
        <w:t>公告）中规定，利巴韦林为禁止使用的药物，在动物性食品中均不得检出。</w:t>
      </w:r>
    </w:p>
    <w:p>
      <w:pPr>
        <w:widowControl/>
        <w:suppressAutoHyphens/>
        <w:spacing w:line="59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本次监督抽检发现有</w:t>
      </w:r>
      <w:r>
        <w:rPr>
          <w:rFonts w:hint="eastAsia" w:ascii="仿宋_GB2312" w:hAnsi="Times New Roman" w:eastAsia="仿宋_GB2312"/>
          <w:sz w:val="32"/>
          <w:szCs w:val="32"/>
          <w:lang w:val="en-US" w:eastAsia="zh-CN"/>
        </w:rPr>
        <w:t>5</w:t>
      </w:r>
      <w:r>
        <w:rPr>
          <w:rFonts w:hint="eastAsia" w:ascii="Times New Roman" w:hAnsi="Times New Roman" w:eastAsia="仿宋_GB2312"/>
          <w:sz w:val="32"/>
          <w:szCs w:val="32"/>
        </w:rPr>
        <w:t>批次畜肉中利巴韦林检出，检出的原因可能是在养殖过程中非法使用导致。</w:t>
      </w:r>
    </w:p>
    <w:p>
      <w:pPr>
        <w:pStyle w:val="2"/>
        <w:kinsoku w:val="0"/>
        <w:overflowPunct w:val="0"/>
        <w:spacing w:before="35" w:line="560" w:lineRule="exact"/>
        <w:ind w:left="0" w:firstLine="640" w:firstLineChars="200"/>
        <w:rPr>
          <w:rFonts w:ascii="黑体" w:hAnsi="黑体" w:eastAsia="黑体"/>
        </w:rPr>
      </w:pPr>
      <w:r>
        <w:rPr>
          <w:rFonts w:hint="eastAsia" w:ascii="黑体" w:hAnsi="黑体" w:eastAsia="黑体"/>
          <w:lang w:val="en-US" w:eastAsia="zh-CN"/>
        </w:rPr>
        <w:t>九</w:t>
      </w:r>
      <w:r>
        <w:rPr>
          <w:rFonts w:hint="eastAsia" w:ascii="黑体" w:hAnsi="黑体" w:eastAsia="黑体"/>
        </w:rPr>
        <w:t>、酸价</w:t>
      </w:r>
    </w:p>
    <w:p>
      <w:pPr>
        <w:widowControl/>
        <w:suppressAutoHyphens/>
        <w:spacing w:line="59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酸价主要反映食品中的油脂酸败的程度，油脂酸败产生的醛酮类化合物长期摄入会对健康有一定影响。</w:t>
      </w:r>
      <w:r>
        <w:rPr>
          <w:rFonts w:ascii="Times New Roman" w:hAnsi="Times New Roman" w:eastAsia="仿宋_GB2312" w:cs="Times New Roman"/>
          <w:sz w:val="32"/>
          <w:szCs w:val="32"/>
        </w:rPr>
        <w:t>《食品安全国家标准 糕点、面包》</w:t>
      </w:r>
      <w:r>
        <w:rPr>
          <w:rFonts w:hint="eastAsia" w:ascii="Times New Roman" w:hAnsi="Times New Roman" w:eastAsia="仿宋_GB2312" w:cs="Times New Roman"/>
          <w:sz w:val="32"/>
          <w:szCs w:val="32"/>
        </w:rPr>
        <w:t>（</w:t>
      </w:r>
      <w:r>
        <w:rPr>
          <w:rFonts w:hint="eastAsia" w:ascii="仿宋_GB2312" w:hAnsi="Times New Roman" w:eastAsia="仿宋_GB2312" w:cs="Times New Roman"/>
          <w:sz w:val="32"/>
          <w:szCs w:val="32"/>
        </w:rPr>
        <w:t>GB 7099-2015）中规定，酸价检测结果不得超过5mg/g。</w:t>
      </w:r>
      <w:bookmarkStart w:id="0" w:name="_GoBack"/>
      <w:bookmarkEnd w:id="0"/>
    </w:p>
    <w:p>
      <w:pPr>
        <w:widowControl/>
        <w:suppressAutoHyphens/>
        <w:spacing w:line="59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cs="Times New Roman"/>
          <w:sz w:val="32"/>
          <w:szCs w:val="32"/>
        </w:rPr>
        <w:t>本次监督抽检发现有2批次月饼中酸价超标，</w:t>
      </w:r>
      <w:r>
        <w:rPr>
          <w:rFonts w:hint="eastAsia" w:ascii="Times New Roman" w:hAnsi="Times New Roman" w:eastAsia="仿宋_GB2312"/>
          <w:sz w:val="32"/>
          <w:szCs w:val="32"/>
        </w:rPr>
        <w:t>造成酸值（价）不合格的主要原因是原料采购上把关不严，如果原料水分过高，会加速油脂的酸败；生产工艺不达标，如植物油精炼不到位或未精炼；产品储藏条件不当，特别是在夏季，受气候环境影响因素更大，易导致食品中脂肪的氧化酸败。</w:t>
      </w:r>
    </w:p>
    <w:p>
      <w:pPr>
        <w:widowControl/>
        <w:suppressAutoHyphens/>
        <w:spacing w:line="590" w:lineRule="exact"/>
        <w:ind w:firstLine="640" w:firstLineChars="200"/>
        <w:rPr>
          <w:rFonts w:hint="eastAsia" w:ascii="Times New Roman" w:hAnsi="Times New Roman" w:eastAsia="仿宋_GB2312"/>
          <w:sz w:val="32"/>
          <w:szCs w:val="32"/>
        </w:rPr>
      </w:pPr>
    </w:p>
    <w:p>
      <w:pPr>
        <w:pStyle w:val="2"/>
        <w:kinsoku w:val="0"/>
        <w:overflowPunct w:val="0"/>
        <w:spacing w:before="35" w:line="560" w:lineRule="exact"/>
        <w:ind w:left="0" w:firstLine="640" w:firstLineChars="200"/>
        <w:rPr>
          <w:rFonts w:ascii="Times New Roma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w:t>
    </w:r>
    <w:r>
      <w:rPr>
        <w:lang w:val="zh-CN"/>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133C"/>
    <w:rsid w:val="00000ACF"/>
    <w:rsid w:val="00037D06"/>
    <w:rsid w:val="00045BD3"/>
    <w:rsid w:val="00050858"/>
    <w:rsid w:val="00061D67"/>
    <w:rsid w:val="000D12C8"/>
    <w:rsid w:val="000F6BC0"/>
    <w:rsid w:val="000F70E0"/>
    <w:rsid w:val="0010028C"/>
    <w:rsid w:val="0010416F"/>
    <w:rsid w:val="00106BE5"/>
    <w:rsid w:val="00135202"/>
    <w:rsid w:val="00152F66"/>
    <w:rsid w:val="00170C36"/>
    <w:rsid w:val="001775EB"/>
    <w:rsid w:val="00186D8B"/>
    <w:rsid w:val="0019241C"/>
    <w:rsid w:val="001A79D4"/>
    <w:rsid w:val="001D0F60"/>
    <w:rsid w:val="001E0081"/>
    <w:rsid w:val="00213EC3"/>
    <w:rsid w:val="00216ADD"/>
    <w:rsid w:val="0024730C"/>
    <w:rsid w:val="00253D24"/>
    <w:rsid w:val="0025700E"/>
    <w:rsid w:val="00287BDB"/>
    <w:rsid w:val="00294C79"/>
    <w:rsid w:val="002C4D13"/>
    <w:rsid w:val="002C4DBB"/>
    <w:rsid w:val="002D04C5"/>
    <w:rsid w:val="002D0ED5"/>
    <w:rsid w:val="002E4E45"/>
    <w:rsid w:val="002F747D"/>
    <w:rsid w:val="00317E02"/>
    <w:rsid w:val="0033118D"/>
    <w:rsid w:val="003371F0"/>
    <w:rsid w:val="0036336D"/>
    <w:rsid w:val="0039403E"/>
    <w:rsid w:val="003A26C5"/>
    <w:rsid w:val="003C3275"/>
    <w:rsid w:val="003D4D9E"/>
    <w:rsid w:val="003D517F"/>
    <w:rsid w:val="00425EBA"/>
    <w:rsid w:val="00442486"/>
    <w:rsid w:val="004D0EFA"/>
    <w:rsid w:val="004D5D6D"/>
    <w:rsid w:val="004E2A6D"/>
    <w:rsid w:val="0050640B"/>
    <w:rsid w:val="00506ED4"/>
    <w:rsid w:val="005115B9"/>
    <w:rsid w:val="00520AED"/>
    <w:rsid w:val="0052374F"/>
    <w:rsid w:val="00526CD5"/>
    <w:rsid w:val="00530A41"/>
    <w:rsid w:val="005432C1"/>
    <w:rsid w:val="00565DE6"/>
    <w:rsid w:val="0059334E"/>
    <w:rsid w:val="005D3823"/>
    <w:rsid w:val="005D5A40"/>
    <w:rsid w:val="005E0EFC"/>
    <w:rsid w:val="005F291C"/>
    <w:rsid w:val="006053E2"/>
    <w:rsid w:val="0064269D"/>
    <w:rsid w:val="00647314"/>
    <w:rsid w:val="0065665C"/>
    <w:rsid w:val="00666E71"/>
    <w:rsid w:val="00681B01"/>
    <w:rsid w:val="006A77DD"/>
    <w:rsid w:val="006A7872"/>
    <w:rsid w:val="006E198D"/>
    <w:rsid w:val="006E6803"/>
    <w:rsid w:val="006F4980"/>
    <w:rsid w:val="007030D8"/>
    <w:rsid w:val="007045D5"/>
    <w:rsid w:val="00716DCA"/>
    <w:rsid w:val="007348FE"/>
    <w:rsid w:val="0075214D"/>
    <w:rsid w:val="0075253F"/>
    <w:rsid w:val="00765186"/>
    <w:rsid w:val="00787D35"/>
    <w:rsid w:val="007A3F79"/>
    <w:rsid w:val="007A7366"/>
    <w:rsid w:val="007B3901"/>
    <w:rsid w:val="007D1F3A"/>
    <w:rsid w:val="00805E0C"/>
    <w:rsid w:val="008109EF"/>
    <w:rsid w:val="008354B6"/>
    <w:rsid w:val="00837B3E"/>
    <w:rsid w:val="0085478D"/>
    <w:rsid w:val="008618E1"/>
    <w:rsid w:val="00863B78"/>
    <w:rsid w:val="00876D35"/>
    <w:rsid w:val="00893062"/>
    <w:rsid w:val="008946E9"/>
    <w:rsid w:val="008B1CB0"/>
    <w:rsid w:val="008C33DC"/>
    <w:rsid w:val="008D1582"/>
    <w:rsid w:val="008D77D2"/>
    <w:rsid w:val="008E2082"/>
    <w:rsid w:val="008F4500"/>
    <w:rsid w:val="009305BB"/>
    <w:rsid w:val="00931055"/>
    <w:rsid w:val="00945911"/>
    <w:rsid w:val="00947751"/>
    <w:rsid w:val="0096133C"/>
    <w:rsid w:val="00970A12"/>
    <w:rsid w:val="00970C27"/>
    <w:rsid w:val="00994509"/>
    <w:rsid w:val="0099555D"/>
    <w:rsid w:val="00995ADD"/>
    <w:rsid w:val="009B1364"/>
    <w:rsid w:val="009F1EE6"/>
    <w:rsid w:val="009F3286"/>
    <w:rsid w:val="00A8183D"/>
    <w:rsid w:val="00AB4264"/>
    <w:rsid w:val="00AB46B0"/>
    <w:rsid w:val="00AB79EF"/>
    <w:rsid w:val="00AC3328"/>
    <w:rsid w:val="00AD0F64"/>
    <w:rsid w:val="00AE23FF"/>
    <w:rsid w:val="00AF3EA4"/>
    <w:rsid w:val="00AF6A5B"/>
    <w:rsid w:val="00B07EBE"/>
    <w:rsid w:val="00B10AB5"/>
    <w:rsid w:val="00B13F93"/>
    <w:rsid w:val="00B219DC"/>
    <w:rsid w:val="00B3076D"/>
    <w:rsid w:val="00B45E06"/>
    <w:rsid w:val="00B53572"/>
    <w:rsid w:val="00B71BD9"/>
    <w:rsid w:val="00B77BC6"/>
    <w:rsid w:val="00B82379"/>
    <w:rsid w:val="00B86AD8"/>
    <w:rsid w:val="00BA53CE"/>
    <w:rsid w:val="00BA71D2"/>
    <w:rsid w:val="00BC5FFA"/>
    <w:rsid w:val="00BD0593"/>
    <w:rsid w:val="00BE778F"/>
    <w:rsid w:val="00C0796F"/>
    <w:rsid w:val="00C148B3"/>
    <w:rsid w:val="00C150FB"/>
    <w:rsid w:val="00C255D0"/>
    <w:rsid w:val="00C63155"/>
    <w:rsid w:val="00C70D05"/>
    <w:rsid w:val="00C91EB5"/>
    <w:rsid w:val="00C927F0"/>
    <w:rsid w:val="00CE0CFA"/>
    <w:rsid w:val="00CE415A"/>
    <w:rsid w:val="00D51F21"/>
    <w:rsid w:val="00D7281C"/>
    <w:rsid w:val="00D74B3C"/>
    <w:rsid w:val="00D7586E"/>
    <w:rsid w:val="00D82A88"/>
    <w:rsid w:val="00D94836"/>
    <w:rsid w:val="00D96363"/>
    <w:rsid w:val="00DB2E18"/>
    <w:rsid w:val="00DE5FB4"/>
    <w:rsid w:val="00E15212"/>
    <w:rsid w:val="00E37D11"/>
    <w:rsid w:val="00E4129F"/>
    <w:rsid w:val="00E54BA5"/>
    <w:rsid w:val="00E57EDA"/>
    <w:rsid w:val="00E60982"/>
    <w:rsid w:val="00E6648D"/>
    <w:rsid w:val="00E73532"/>
    <w:rsid w:val="00E86DB8"/>
    <w:rsid w:val="00E94FA5"/>
    <w:rsid w:val="00EA1E26"/>
    <w:rsid w:val="00ED29F9"/>
    <w:rsid w:val="00EE3802"/>
    <w:rsid w:val="00F14D2D"/>
    <w:rsid w:val="00F16C4C"/>
    <w:rsid w:val="00F23D61"/>
    <w:rsid w:val="00F26027"/>
    <w:rsid w:val="00F31F23"/>
    <w:rsid w:val="00F422E3"/>
    <w:rsid w:val="00F57794"/>
    <w:rsid w:val="00F63DBE"/>
    <w:rsid w:val="00F86C4F"/>
    <w:rsid w:val="00F94CCC"/>
    <w:rsid w:val="00FC4171"/>
    <w:rsid w:val="00FE0D23"/>
    <w:rsid w:val="00FE29BE"/>
    <w:rsid w:val="00FE5458"/>
    <w:rsid w:val="00FE6795"/>
    <w:rsid w:val="01583409"/>
    <w:rsid w:val="01724162"/>
    <w:rsid w:val="02665C60"/>
    <w:rsid w:val="029236DA"/>
    <w:rsid w:val="0319799E"/>
    <w:rsid w:val="03C41A97"/>
    <w:rsid w:val="041F5F39"/>
    <w:rsid w:val="058E37FD"/>
    <w:rsid w:val="05956162"/>
    <w:rsid w:val="05A83105"/>
    <w:rsid w:val="05AD4379"/>
    <w:rsid w:val="060D0713"/>
    <w:rsid w:val="064C6A79"/>
    <w:rsid w:val="06B6339C"/>
    <w:rsid w:val="071B502C"/>
    <w:rsid w:val="07616654"/>
    <w:rsid w:val="07697315"/>
    <w:rsid w:val="076F306B"/>
    <w:rsid w:val="079D70A7"/>
    <w:rsid w:val="07D52E95"/>
    <w:rsid w:val="080579CA"/>
    <w:rsid w:val="082B5C70"/>
    <w:rsid w:val="085D1113"/>
    <w:rsid w:val="086C0BB2"/>
    <w:rsid w:val="0881297F"/>
    <w:rsid w:val="088339EE"/>
    <w:rsid w:val="09306823"/>
    <w:rsid w:val="095029B2"/>
    <w:rsid w:val="098A4858"/>
    <w:rsid w:val="09D11BB2"/>
    <w:rsid w:val="09FB194E"/>
    <w:rsid w:val="0A20455F"/>
    <w:rsid w:val="0A4F1FC5"/>
    <w:rsid w:val="0A695059"/>
    <w:rsid w:val="0AE70938"/>
    <w:rsid w:val="0AF137F5"/>
    <w:rsid w:val="0B1858BA"/>
    <w:rsid w:val="0B7004B8"/>
    <w:rsid w:val="0B72497A"/>
    <w:rsid w:val="0B9401BB"/>
    <w:rsid w:val="0BE2260D"/>
    <w:rsid w:val="0C3A016B"/>
    <w:rsid w:val="0C605844"/>
    <w:rsid w:val="0CE260BC"/>
    <w:rsid w:val="0D2C55B8"/>
    <w:rsid w:val="0D72640B"/>
    <w:rsid w:val="0E282FB1"/>
    <w:rsid w:val="0E661195"/>
    <w:rsid w:val="0E864A02"/>
    <w:rsid w:val="0FC05C0E"/>
    <w:rsid w:val="10A42EC0"/>
    <w:rsid w:val="10BE28B5"/>
    <w:rsid w:val="10F45557"/>
    <w:rsid w:val="11805209"/>
    <w:rsid w:val="13217BBE"/>
    <w:rsid w:val="13592923"/>
    <w:rsid w:val="13A04141"/>
    <w:rsid w:val="144532AB"/>
    <w:rsid w:val="148D653F"/>
    <w:rsid w:val="14D8417D"/>
    <w:rsid w:val="15534A81"/>
    <w:rsid w:val="15941696"/>
    <w:rsid w:val="15AC5744"/>
    <w:rsid w:val="15AF2B02"/>
    <w:rsid w:val="168B7430"/>
    <w:rsid w:val="169F3076"/>
    <w:rsid w:val="16BB4564"/>
    <w:rsid w:val="16F166EF"/>
    <w:rsid w:val="172A5AA3"/>
    <w:rsid w:val="175246EA"/>
    <w:rsid w:val="177D4D62"/>
    <w:rsid w:val="177D617B"/>
    <w:rsid w:val="17BE507F"/>
    <w:rsid w:val="17C704A4"/>
    <w:rsid w:val="184B6A09"/>
    <w:rsid w:val="185354DF"/>
    <w:rsid w:val="18935D02"/>
    <w:rsid w:val="19481F81"/>
    <w:rsid w:val="19993588"/>
    <w:rsid w:val="1A0700B9"/>
    <w:rsid w:val="1A294613"/>
    <w:rsid w:val="1AA56A3C"/>
    <w:rsid w:val="1B1078D4"/>
    <w:rsid w:val="1B573C09"/>
    <w:rsid w:val="1B996914"/>
    <w:rsid w:val="1BF06A41"/>
    <w:rsid w:val="1C3A116B"/>
    <w:rsid w:val="1C9A7022"/>
    <w:rsid w:val="1C9B7729"/>
    <w:rsid w:val="1CFB290B"/>
    <w:rsid w:val="1D3D4952"/>
    <w:rsid w:val="1E5C591A"/>
    <w:rsid w:val="1F121BFA"/>
    <w:rsid w:val="1F461181"/>
    <w:rsid w:val="1F994E33"/>
    <w:rsid w:val="201F6946"/>
    <w:rsid w:val="20C36A65"/>
    <w:rsid w:val="20D07229"/>
    <w:rsid w:val="2120257D"/>
    <w:rsid w:val="21412FA0"/>
    <w:rsid w:val="215441BB"/>
    <w:rsid w:val="21687931"/>
    <w:rsid w:val="21812DF5"/>
    <w:rsid w:val="22013EF2"/>
    <w:rsid w:val="22CC5776"/>
    <w:rsid w:val="22FD202E"/>
    <w:rsid w:val="23066F32"/>
    <w:rsid w:val="230A249A"/>
    <w:rsid w:val="24F459A5"/>
    <w:rsid w:val="258444AA"/>
    <w:rsid w:val="25883A97"/>
    <w:rsid w:val="25B87750"/>
    <w:rsid w:val="25C05826"/>
    <w:rsid w:val="25D93DCD"/>
    <w:rsid w:val="261B7905"/>
    <w:rsid w:val="262D09F0"/>
    <w:rsid w:val="26411D71"/>
    <w:rsid w:val="26751271"/>
    <w:rsid w:val="26791371"/>
    <w:rsid w:val="26823D6B"/>
    <w:rsid w:val="26846DDF"/>
    <w:rsid w:val="26C65337"/>
    <w:rsid w:val="26D35065"/>
    <w:rsid w:val="26E17D3C"/>
    <w:rsid w:val="273336B6"/>
    <w:rsid w:val="273D1989"/>
    <w:rsid w:val="274E1789"/>
    <w:rsid w:val="28193A5E"/>
    <w:rsid w:val="281B209D"/>
    <w:rsid w:val="28D97EB1"/>
    <w:rsid w:val="29A23D4C"/>
    <w:rsid w:val="29E20AEA"/>
    <w:rsid w:val="2B6C4B31"/>
    <w:rsid w:val="2C111BFD"/>
    <w:rsid w:val="2CBA526C"/>
    <w:rsid w:val="2D611D2A"/>
    <w:rsid w:val="2DA632B9"/>
    <w:rsid w:val="2DE84B11"/>
    <w:rsid w:val="2DEF02CB"/>
    <w:rsid w:val="2E3E5D1D"/>
    <w:rsid w:val="2E5A4B6D"/>
    <w:rsid w:val="2E965633"/>
    <w:rsid w:val="2EED3D6C"/>
    <w:rsid w:val="2F050E8D"/>
    <w:rsid w:val="2F0D2ABF"/>
    <w:rsid w:val="2F3B349B"/>
    <w:rsid w:val="2FD42966"/>
    <w:rsid w:val="2FE41263"/>
    <w:rsid w:val="300C3D4B"/>
    <w:rsid w:val="30361FDA"/>
    <w:rsid w:val="314A1CB1"/>
    <w:rsid w:val="31A7138C"/>
    <w:rsid w:val="320144F4"/>
    <w:rsid w:val="32963435"/>
    <w:rsid w:val="32E77D9B"/>
    <w:rsid w:val="32EF079D"/>
    <w:rsid w:val="334A60C8"/>
    <w:rsid w:val="33A61301"/>
    <w:rsid w:val="33FB1C42"/>
    <w:rsid w:val="343F3BB6"/>
    <w:rsid w:val="34404694"/>
    <w:rsid w:val="34487019"/>
    <w:rsid w:val="34491846"/>
    <w:rsid w:val="34F90AB2"/>
    <w:rsid w:val="350F76F4"/>
    <w:rsid w:val="352C250F"/>
    <w:rsid w:val="356B5D51"/>
    <w:rsid w:val="357B5E2E"/>
    <w:rsid w:val="35836843"/>
    <w:rsid w:val="35981E2C"/>
    <w:rsid w:val="35D661B7"/>
    <w:rsid w:val="35EE59A8"/>
    <w:rsid w:val="35FD2511"/>
    <w:rsid w:val="362563EB"/>
    <w:rsid w:val="37001D7C"/>
    <w:rsid w:val="377F074E"/>
    <w:rsid w:val="37D87726"/>
    <w:rsid w:val="381012E5"/>
    <w:rsid w:val="38127F2B"/>
    <w:rsid w:val="384826FC"/>
    <w:rsid w:val="3864337E"/>
    <w:rsid w:val="386E06B2"/>
    <w:rsid w:val="38AF4CBE"/>
    <w:rsid w:val="3AAD7AAF"/>
    <w:rsid w:val="3AD76809"/>
    <w:rsid w:val="3B317405"/>
    <w:rsid w:val="3B413712"/>
    <w:rsid w:val="3BDE1420"/>
    <w:rsid w:val="3C3846ED"/>
    <w:rsid w:val="3C7452C4"/>
    <w:rsid w:val="3C7E1D30"/>
    <w:rsid w:val="3C9268DD"/>
    <w:rsid w:val="3C9D47AE"/>
    <w:rsid w:val="3CD66383"/>
    <w:rsid w:val="3CDD6481"/>
    <w:rsid w:val="3D1F5E44"/>
    <w:rsid w:val="3D9E0A99"/>
    <w:rsid w:val="3DF123FF"/>
    <w:rsid w:val="3F223C92"/>
    <w:rsid w:val="3F291A40"/>
    <w:rsid w:val="3F3A01BB"/>
    <w:rsid w:val="3FC54EA7"/>
    <w:rsid w:val="3FF94B20"/>
    <w:rsid w:val="403760AE"/>
    <w:rsid w:val="40966ED7"/>
    <w:rsid w:val="40D472EB"/>
    <w:rsid w:val="41512E8A"/>
    <w:rsid w:val="41BF4371"/>
    <w:rsid w:val="42180B39"/>
    <w:rsid w:val="424633F5"/>
    <w:rsid w:val="42475FE6"/>
    <w:rsid w:val="43027A14"/>
    <w:rsid w:val="4346788B"/>
    <w:rsid w:val="434E3083"/>
    <w:rsid w:val="441476A7"/>
    <w:rsid w:val="44B535CA"/>
    <w:rsid w:val="44F41C5E"/>
    <w:rsid w:val="457319E7"/>
    <w:rsid w:val="45900493"/>
    <w:rsid w:val="45FF365E"/>
    <w:rsid w:val="46064935"/>
    <w:rsid w:val="46E356D8"/>
    <w:rsid w:val="4784082F"/>
    <w:rsid w:val="4817275E"/>
    <w:rsid w:val="481D7530"/>
    <w:rsid w:val="489020E7"/>
    <w:rsid w:val="489308EE"/>
    <w:rsid w:val="48E45016"/>
    <w:rsid w:val="48E74B8B"/>
    <w:rsid w:val="490B67A8"/>
    <w:rsid w:val="49462B27"/>
    <w:rsid w:val="494F6921"/>
    <w:rsid w:val="49717D67"/>
    <w:rsid w:val="49926875"/>
    <w:rsid w:val="49B615AE"/>
    <w:rsid w:val="4AD73C2A"/>
    <w:rsid w:val="4B0A7982"/>
    <w:rsid w:val="4B216904"/>
    <w:rsid w:val="4B6F0FB6"/>
    <w:rsid w:val="4BC3599F"/>
    <w:rsid w:val="4C191E59"/>
    <w:rsid w:val="4D017EE9"/>
    <w:rsid w:val="4D2676C6"/>
    <w:rsid w:val="4DDE6CE3"/>
    <w:rsid w:val="4DFE555A"/>
    <w:rsid w:val="4E52615D"/>
    <w:rsid w:val="4F245A51"/>
    <w:rsid w:val="4F7B704F"/>
    <w:rsid w:val="4F9A7FF8"/>
    <w:rsid w:val="4FB05807"/>
    <w:rsid w:val="4FFB5884"/>
    <w:rsid w:val="507C7A68"/>
    <w:rsid w:val="50A15444"/>
    <w:rsid w:val="50DA1EFD"/>
    <w:rsid w:val="5103726B"/>
    <w:rsid w:val="5105552B"/>
    <w:rsid w:val="510D5BF6"/>
    <w:rsid w:val="514A4D57"/>
    <w:rsid w:val="52581104"/>
    <w:rsid w:val="52906DE8"/>
    <w:rsid w:val="52966BF2"/>
    <w:rsid w:val="52994CA8"/>
    <w:rsid w:val="52B32810"/>
    <w:rsid w:val="52C61719"/>
    <w:rsid w:val="53030BFD"/>
    <w:rsid w:val="53ED098A"/>
    <w:rsid w:val="540520D7"/>
    <w:rsid w:val="543E4C7F"/>
    <w:rsid w:val="54891E4B"/>
    <w:rsid w:val="554B0C25"/>
    <w:rsid w:val="55CA5055"/>
    <w:rsid w:val="56887AAD"/>
    <w:rsid w:val="56DA50B2"/>
    <w:rsid w:val="577A3614"/>
    <w:rsid w:val="57A46B1D"/>
    <w:rsid w:val="57B36BA7"/>
    <w:rsid w:val="57CB3EF1"/>
    <w:rsid w:val="58274F39"/>
    <w:rsid w:val="58613748"/>
    <w:rsid w:val="587E7855"/>
    <w:rsid w:val="5891425C"/>
    <w:rsid w:val="58964CA3"/>
    <w:rsid w:val="590066E4"/>
    <w:rsid w:val="59111CD9"/>
    <w:rsid w:val="592226A6"/>
    <w:rsid w:val="595F3395"/>
    <w:rsid w:val="597177C9"/>
    <w:rsid w:val="59DC7588"/>
    <w:rsid w:val="59ED42DC"/>
    <w:rsid w:val="5A392E32"/>
    <w:rsid w:val="5ADC1E6A"/>
    <w:rsid w:val="5B361CC4"/>
    <w:rsid w:val="5B70794E"/>
    <w:rsid w:val="5BFF3F86"/>
    <w:rsid w:val="5D642619"/>
    <w:rsid w:val="5DA61DC0"/>
    <w:rsid w:val="5E576BB9"/>
    <w:rsid w:val="5F714AF6"/>
    <w:rsid w:val="5F792590"/>
    <w:rsid w:val="5F9A714C"/>
    <w:rsid w:val="60882200"/>
    <w:rsid w:val="60D727CA"/>
    <w:rsid w:val="619426AD"/>
    <w:rsid w:val="61F5402B"/>
    <w:rsid w:val="623414C9"/>
    <w:rsid w:val="62E75810"/>
    <w:rsid w:val="6328411C"/>
    <w:rsid w:val="63431CA7"/>
    <w:rsid w:val="635C5093"/>
    <w:rsid w:val="63CF0608"/>
    <w:rsid w:val="64115DC4"/>
    <w:rsid w:val="6472552C"/>
    <w:rsid w:val="65170FD1"/>
    <w:rsid w:val="65437240"/>
    <w:rsid w:val="657436C5"/>
    <w:rsid w:val="65B27D9D"/>
    <w:rsid w:val="65C31D7D"/>
    <w:rsid w:val="663158C4"/>
    <w:rsid w:val="66A11624"/>
    <w:rsid w:val="66A17201"/>
    <w:rsid w:val="66B00089"/>
    <w:rsid w:val="66B72B7D"/>
    <w:rsid w:val="66C34F7D"/>
    <w:rsid w:val="677B24FE"/>
    <w:rsid w:val="68466AD0"/>
    <w:rsid w:val="684C1AB9"/>
    <w:rsid w:val="689D2B3F"/>
    <w:rsid w:val="68CB5372"/>
    <w:rsid w:val="68F32997"/>
    <w:rsid w:val="6917467F"/>
    <w:rsid w:val="69654FCE"/>
    <w:rsid w:val="6981227B"/>
    <w:rsid w:val="69EE2B3D"/>
    <w:rsid w:val="6A003E69"/>
    <w:rsid w:val="6A066D1C"/>
    <w:rsid w:val="6A574350"/>
    <w:rsid w:val="6A717F09"/>
    <w:rsid w:val="6A836E23"/>
    <w:rsid w:val="6B092D68"/>
    <w:rsid w:val="6B3E65AC"/>
    <w:rsid w:val="6B6F26C3"/>
    <w:rsid w:val="6C07718F"/>
    <w:rsid w:val="6D2C33FA"/>
    <w:rsid w:val="6D5B6251"/>
    <w:rsid w:val="6DAD74CE"/>
    <w:rsid w:val="6DF42E36"/>
    <w:rsid w:val="6E5213B0"/>
    <w:rsid w:val="6E8E182D"/>
    <w:rsid w:val="6E982C53"/>
    <w:rsid w:val="6EC57A9F"/>
    <w:rsid w:val="702B214E"/>
    <w:rsid w:val="704D548E"/>
    <w:rsid w:val="70886A75"/>
    <w:rsid w:val="71280E2B"/>
    <w:rsid w:val="725E3D86"/>
    <w:rsid w:val="727232AF"/>
    <w:rsid w:val="72A62D60"/>
    <w:rsid w:val="72DB37BD"/>
    <w:rsid w:val="731668FB"/>
    <w:rsid w:val="73494F39"/>
    <w:rsid w:val="734E2A9C"/>
    <w:rsid w:val="73720BBF"/>
    <w:rsid w:val="738B241F"/>
    <w:rsid w:val="738B59EF"/>
    <w:rsid w:val="738E1F50"/>
    <w:rsid w:val="739B0F2D"/>
    <w:rsid w:val="73AC7D21"/>
    <w:rsid w:val="7406692A"/>
    <w:rsid w:val="745036C8"/>
    <w:rsid w:val="74747673"/>
    <w:rsid w:val="74D96956"/>
    <w:rsid w:val="75CE4ADE"/>
    <w:rsid w:val="760A0265"/>
    <w:rsid w:val="7615634B"/>
    <w:rsid w:val="76176E79"/>
    <w:rsid w:val="76B9597B"/>
    <w:rsid w:val="77585332"/>
    <w:rsid w:val="77845AF4"/>
    <w:rsid w:val="77AF7933"/>
    <w:rsid w:val="78972534"/>
    <w:rsid w:val="78D551AF"/>
    <w:rsid w:val="7A112D6D"/>
    <w:rsid w:val="7A156077"/>
    <w:rsid w:val="7A266574"/>
    <w:rsid w:val="7A517873"/>
    <w:rsid w:val="7A814405"/>
    <w:rsid w:val="7ABC2C71"/>
    <w:rsid w:val="7B3859FF"/>
    <w:rsid w:val="7C4029E9"/>
    <w:rsid w:val="7D21462C"/>
    <w:rsid w:val="7D3335D0"/>
    <w:rsid w:val="7DC87307"/>
    <w:rsid w:val="7DE13CC0"/>
    <w:rsid w:val="7E544BA5"/>
    <w:rsid w:val="7F7259CF"/>
    <w:rsid w:val="7F884E84"/>
    <w:rsid w:val="7FDF57B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99"/>
    <w:pPr>
      <w:autoSpaceDE w:val="0"/>
      <w:autoSpaceDN w:val="0"/>
      <w:adjustRightInd w:val="0"/>
      <w:spacing w:before="140"/>
      <w:ind w:left="120"/>
      <w:jc w:val="left"/>
    </w:pPr>
    <w:rPr>
      <w:rFonts w:ascii="仿宋_GB2312" w:hAnsi="Times New Roman" w:eastAsia="仿宋_GB2312" w:cs="仿宋_GB2312"/>
      <w:kern w:val="0"/>
      <w:sz w:val="32"/>
      <w:szCs w:val="32"/>
    </w:rPr>
  </w:style>
  <w:style w:type="paragraph" w:styleId="3">
    <w:name w:val="Date"/>
    <w:basedOn w:val="1"/>
    <w:next w:val="1"/>
    <w:link w:val="13"/>
    <w:qFormat/>
    <w:uiPriority w:val="99"/>
    <w:pPr>
      <w:ind w:left="100" w:leftChars="2500"/>
    </w:p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6"/>
    <w:semiHidden/>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7">
    <w:name w:val="Normal (Web)"/>
    <w:basedOn w:val="1"/>
    <w:qFormat/>
    <w:uiPriority w:val="99"/>
    <w:pPr>
      <w:spacing w:beforeAutospacing="1" w:afterAutospacing="1"/>
      <w:jc w:val="left"/>
    </w:pPr>
    <w:rPr>
      <w:kern w:val="0"/>
      <w:sz w:val="24"/>
    </w:rPr>
  </w:style>
  <w:style w:type="character" w:styleId="10">
    <w:name w:val="Strong"/>
    <w:basedOn w:val="9"/>
    <w:qFormat/>
    <w:uiPriority w:val="99"/>
    <w:rPr>
      <w:rFonts w:cs="Times New Roman"/>
      <w:b/>
    </w:rPr>
  </w:style>
  <w:style w:type="character" w:styleId="11">
    <w:name w:val="Hyperlink"/>
    <w:basedOn w:val="9"/>
    <w:uiPriority w:val="99"/>
    <w:rPr>
      <w:rFonts w:cs="Times New Roman"/>
      <w:color w:val="0000FF"/>
      <w:u w:val="single"/>
    </w:rPr>
  </w:style>
  <w:style w:type="character" w:customStyle="1" w:styleId="12">
    <w:name w:val="Body Text Char"/>
    <w:basedOn w:val="9"/>
    <w:link w:val="2"/>
    <w:qFormat/>
    <w:locked/>
    <w:uiPriority w:val="99"/>
    <w:rPr>
      <w:rFonts w:ascii="仿宋_GB2312" w:hAnsi="Times New Roman" w:eastAsia="仿宋_GB2312" w:cs="仿宋_GB2312"/>
      <w:kern w:val="0"/>
      <w:sz w:val="32"/>
      <w:szCs w:val="32"/>
    </w:rPr>
  </w:style>
  <w:style w:type="character" w:customStyle="1" w:styleId="13">
    <w:name w:val="Date Char"/>
    <w:basedOn w:val="9"/>
    <w:link w:val="3"/>
    <w:semiHidden/>
    <w:qFormat/>
    <w:locked/>
    <w:uiPriority w:val="99"/>
    <w:rPr>
      <w:rFonts w:cs="Times New Roman"/>
    </w:rPr>
  </w:style>
  <w:style w:type="character" w:customStyle="1" w:styleId="14">
    <w:name w:val="Footer Char"/>
    <w:basedOn w:val="9"/>
    <w:link w:val="4"/>
    <w:qFormat/>
    <w:locked/>
    <w:uiPriority w:val="99"/>
    <w:rPr>
      <w:rFonts w:cs="Times New Roman"/>
      <w:sz w:val="18"/>
      <w:szCs w:val="18"/>
    </w:rPr>
  </w:style>
  <w:style w:type="character" w:customStyle="1" w:styleId="15">
    <w:name w:val="Header Char"/>
    <w:basedOn w:val="9"/>
    <w:link w:val="5"/>
    <w:semiHidden/>
    <w:qFormat/>
    <w:locked/>
    <w:uiPriority w:val="99"/>
    <w:rPr>
      <w:rFonts w:cs="Times New Roman"/>
      <w:sz w:val="18"/>
      <w:szCs w:val="18"/>
    </w:rPr>
  </w:style>
  <w:style w:type="character" w:customStyle="1" w:styleId="16">
    <w:name w:val="HTML Preformatted Char"/>
    <w:basedOn w:val="9"/>
    <w:link w:val="6"/>
    <w:semiHidden/>
    <w:qFormat/>
    <w:locked/>
    <w:uiPriority w:val="99"/>
    <w:rPr>
      <w:rFonts w:ascii="Courier New" w:hAnsi="Courier New" w:cs="Courier New"/>
      <w:sz w:val="20"/>
      <w:szCs w:val="20"/>
    </w:rPr>
  </w:style>
  <w:style w:type="paragraph" w:customStyle="1" w:styleId="17">
    <w:name w:val="List Paragraph1"/>
    <w:basedOn w:val="1"/>
    <w:qFormat/>
    <w:uiPriority w:val="99"/>
    <w:pPr>
      <w:ind w:firstLine="420" w:firstLineChars="200"/>
    </w:pPr>
  </w:style>
  <w:style w:type="character" w:customStyle="1" w:styleId="18">
    <w:name w:val="fontstyle01"/>
    <w:basedOn w:val="9"/>
    <w:qFormat/>
    <w:uiPriority w:val="99"/>
    <w:rPr>
      <w:rFonts w:ascii="仿宋_GB2312" w:eastAsia="仿宋_GB2312" w:cs="仿宋_GB2312"/>
      <w:color w:val="000000"/>
      <w:sz w:val="32"/>
      <w:szCs w:val="32"/>
    </w:rPr>
  </w:style>
  <w:style w:type="character" w:customStyle="1" w:styleId="19">
    <w:name w:val="fontstyle21"/>
    <w:basedOn w:val="9"/>
    <w:qFormat/>
    <w:uiPriority w:val="99"/>
    <w:rPr>
      <w:rFonts w:ascii="Times New Roman" w:hAnsi="Times New Roman" w:cs="Times New Roman"/>
      <w:color w:val="000000"/>
      <w:sz w:val="32"/>
      <w:szCs w:val="32"/>
    </w:rPr>
  </w:style>
  <w:style w:type="character" w:customStyle="1" w:styleId="20">
    <w:name w:val="fontstyle31"/>
    <w:basedOn w:val="9"/>
    <w:qFormat/>
    <w:uiPriority w:val="99"/>
    <w:rPr>
      <w:rFonts w:ascii="Times New Roman" w:hAnsi="Times New Roman" w:cs="Times New Roman"/>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2</Pages>
  <Words>100</Words>
  <Characters>575</Characters>
  <Lines>0</Lines>
  <Paragraphs>0</Paragraphs>
  <TotalTime>0</TotalTime>
  <ScaleCrop>false</ScaleCrop>
  <LinksUpToDate>false</LinksUpToDate>
  <CharactersWithSpaces>0</CharactersWithSpaces>
  <Application>WPS Office_11.1.0.9996_F1E327BC-269C-435d-A152-05C5408002CA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2017-03-29T01:55:00Z</dcterms:created>
  <dc:creator>微软用户</dc:creator>
  <cp:lastModifiedBy>柒</cp:lastModifiedBy>
  <cp:lastPrinted>2020-10-23T01:32:00Z</cp:lastPrinted>
  <dcterms:modified xsi:type="dcterms:W3CDTF">2020-11-12T07:55:23Z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2052-11.1.0.9996</vt:lpwstr>
  </property>
</Properties>
</file>