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92" w:firstLineChars="200"/>
        <w:jc w:val="left"/>
        <w:textAlignment w:val="baseline"/>
        <w:rPr>
          <w:rFonts w:eastAsia="黑体"/>
          <w:spacing w:val="-12"/>
          <w:sz w:val="32"/>
          <w:szCs w:val="32"/>
        </w:rPr>
      </w:pPr>
      <w:r>
        <w:rPr>
          <w:rFonts w:hint="eastAsia" w:eastAsia="黑体"/>
          <w:spacing w:val="-12"/>
          <w:sz w:val="32"/>
          <w:szCs w:val="32"/>
        </w:rPr>
        <w:t>附件3</w:t>
      </w:r>
    </w:p>
    <w:p>
      <w:pPr>
        <w:spacing w:line="560" w:lineRule="exact"/>
        <w:ind w:firstLine="592" w:firstLineChars="200"/>
        <w:jc w:val="left"/>
        <w:textAlignment w:val="baseline"/>
        <w:rPr>
          <w:rFonts w:eastAsia="黑体"/>
          <w:spacing w:val="-12"/>
          <w:sz w:val="32"/>
          <w:szCs w:val="32"/>
        </w:rPr>
      </w:pPr>
    </w:p>
    <w:p>
      <w:pPr>
        <w:spacing w:line="560" w:lineRule="exact"/>
        <w:ind w:firstLine="832" w:firstLineChars="200"/>
        <w:jc w:val="center"/>
        <w:textAlignment w:val="baseline"/>
        <w:rPr>
          <w:rFonts w:eastAsia="黑体"/>
          <w:spacing w:val="-12"/>
          <w:sz w:val="44"/>
          <w:szCs w:val="44"/>
        </w:rPr>
      </w:pPr>
      <w:r>
        <w:rPr>
          <w:rFonts w:hint="eastAsia" w:eastAsia="黑体"/>
          <w:spacing w:val="-12"/>
          <w:sz w:val="44"/>
          <w:szCs w:val="44"/>
        </w:rPr>
        <w:t>部分检验项目的说明</w:t>
      </w:r>
    </w:p>
    <w:p>
      <w:pPr>
        <w:pStyle w:val="4"/>
        <w:widowControl w:val="0"/>
        <w:numPr>
          <w:ilvl w:val="0"/>
          <w:numId w:val="0"/>
        </w:numPr>
        <w:wordWrap/>
        <w:spacing w:line="560" w:lineRule="exact"/>
        <w:ind w:left="640" w:leftChars="0" w:right="0" w:rightChars="0"/>
        <w:textAlignment w:val="auto"/>
        <w:outlineLvl w:val="9"/>
        <w:rPr>
          <w:rFonts w:eastAsia="黑体"/>
          <w:color w:val="000000"/>
          <w:sz w:val="32"/>
          <w:szCs w:val="32"/>
          <w:highlight w:val="none"/>
        </w:rPr>
      </w:pPr>
      <w:r>
        <w:rPr>
          <w:rFonts w:hint="eastAsia" w:eastAsia="黑体"/>
          <w:color w:val="000000"/>
          <w:sz w:val="32"/>
          <w:szCs w:val="32"/>
          <w:highlight w:val="none"/>
          <w:lang w:val="en-US" w:eastAsia="zh-CN"/>
        </w:rPr>
        <w:t>一</w:t>
      </w:r>
      <w:bookmarkStart w:id="0" w:name="_GoBack"/>
      <w:bookmarkEnd w:id="0"/>
      <w:r>
        <w:rPr>
          <w:rFonts w:hint="eastAsia" w:eastAsia="黑体"/>
          <w:color w:val="000000"/>
          <w:sz w:val="32"/>
          <w:szCs w:val="32"/>
          <w:highlight w:val="none"/>
          <w:lang w:val="en-US" w:eastAsia="zh-CN"/>
        </w:rPr>
        <w:t>、</w:t>
      </w:r>
      <w:r>
        <w:rPr>
          <w:rFonts w:hint="eastAsia" w:eastAsia="黑体"/>
          <w:color w:val="000000"/>
          <w:sz w:val="32"/>
          <w:szCs w:val="32"/>
          <w:highlight w:val="none"/>
        </w:rPr>
        <w:t>乙基麦芽酚</w:t>
      </w:r>
    </w:p>
    <w:p>
      <w:pPr>
        <w:pStyle w:val="4"/>
        <w:widowControl w:val="0"/>
        <w:wordWrap/>
        <w:spacing w:line="560" w:lineRule="exact"/>
        <w:ind w:right="0" w:firstLine="640" w:firstLineChars="200"/>
        <w:textAlignment w:val="auto"/>
        <w:outlineLvl w:val="9"/>
        <w:rPr>
          <w:rFonts w:hint="eastAsia" w:eastAsia="仿宋_GB2312"/>
          <w:sz w:val="32"/>
          <w:szCs w:val="32"/>
          <w:highlight w:val="none"/>
        </w:rPr>
      </w:pPr>
      <w:r>
        <w:rPr>
          <w:rFonts w:hint="eastAsia" w:eastAsia="仿宋_GB2312"/>
          <w:sz w:val="32"/>
          <w:szCs w:val="32"/>
          <w:highlight w:val="none"/>
        </w:rPr>
        <w:t>乙基麦芽酚</w:t>
      </w:r>
      <w:r>
        <w:rPr>
          <w:rFonts w:hint="eastAsia" w:eastAsia="仿宋_GB2312"/>
          <w:sz w:val="32"/>
          <w:szCs w:val="32"/>
          <w:highlight w:val="none"/>
          <w:lang w:eastAsia="zh-CN"/>
        </w:rPr>
        <w:t>是</w:t>
      </w:r>
      <w:r>
        <w:rPr>
          <w:rFonts w:hint="eastAsia" w:eastAsia="仿宋_GB2312"/>
          <w:sz w:val="32"/>
          <w:szCs w:val="32"/>
          <w:highlight w:val="none"/>
        </w:rPr>
        <w:t>允许使用的食品用合成香料，是一种有芬芳香气的白色晶状粉末。因其能使食品中原有香味得到调和、改良和提升，常被作为增香剂。</w:t>
      </w:r>
    </w:p>
    <w:p>
      <w:pPr>
        <w:pStyle w:val="4"/>
        <w:widowControl w:val="0"/>
        <w:numPr>
          <w:ilvl w:val="0"/>
          <w:numId w:val="0"/>
        </w:numPr>
        <w:wordWrap/>
        <w:spacing w:line="560" w:lineRule="exact"/>
        <w:ind w:left="640" w:leftChars="0" w:right="0" w:rightChars="0"/>
        <w:textAlignment w:val="auto"/>
        <w:outlineLvl w:val="9"/>
        <w:rPr>
          <w:rFonts w:hint="eastAsia" w:eastAsia="黑体"/>
          <w:color w:val="000000"/>
          <w:sz w:val="32"/>
          <w:szCs w:val="32"/>
          <w:highlight w:val="none"/>
          <w:lang w:val="en-US" w:eastAsia="zh-CN"/>
        </w:rPr>
      </w:pPr>
      <w:r>
        <w:rPr>
          <w:rFonts w:hint="eastAsia" w:eastAsia="黑体"/>
          <w:color w:val="000000"/>
          <w:sz w:val="32"/>
          <w:szCs w:val="32"/>
          <w:highlight w:val="none"/>
          <w:lang w:val="en-US" w:eastAsia="zh-CN"/>
        </w:rPr>
        <w:t>二、苯甲酸及其钠盐</w:t>
      </w:r>
    </w:p>
    <w:p>
      <w:pPr>
        <w:widowControl/>
        <w:spacing w:line="560" w:lineRule="exact"/>
        <w:ind w:firstLine="640" w:firstLineChars="200"/>
        <w:rPr>
          <w:rFonts w:eastAsia="仿宋_GB2312"/>
          <w:sz w:val="32"/>
          <w:szCs w:val="32"/>
          <w:lang w:bidi="ar"/>
        </w:rPr>
      </w:pPr>
      <w:r>
        <w:rPr>
          <w:rFonts w:eastAsia="仿宋_GB2312"/>
          <w:sz w:val="32"/>
          <w:szCs w:val="32"/>
          <w:lang w:bidi="ar"/>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w:t>
      </w:r>
      <w:r>
        <w:rPr>
          <w:rFonts w:eastAsia="仿宋_GB2312"/>
          <w:spacing w:val="14"/>
          <w:sz w:val="32"/>
          <w:szCs w:val="32"/>
          <w:lang w:bidi="ar"/>
        </w:rPr>
        <w:t>生一定影响。</w:t>
      </w:r>
      <w:r>
        <w:rPr>
          <w:rFonts w:eastAsia="仿宋_GB2312"/>
          <w:sz w:val="32"/>
          <w:szCs w:val="32"/>
          <w:lang w:bidi="ar"/>
        </w:rPr>
        <w:t>苯甲酸及其钠盐超标的原因可能是企业为增加产品保质期，或者弥补产品生产过程卫生条件不佳而超限量使用，或者未准确计量。</w:t>
      </w:r>
    </w:p>
    <w:p>
      <w:pPr>
        <w:pStyle w:val="4"/>
        <w:widowControl w:val="0"/>
        <w:numPr>
          <w:ilvl w:val="0"/>
          <w:numId w:val="0"/>
        </w:numPr>
        <w:wordWrap/>
        <w:spacing w:line="560" w:lineRule="exact"/>
        <w:ind w:left="640" w:leftChars="0" w:right="0" w:rightChars="0"/>
        <w:jc w:val="both"/>
        <w:textAlignment w:val="auto"/>
        <w:outlineLvl w:val="9"/>
        <w:rPr>
          <w:rFonts w:hint="eastAsia" w:eastAsia="黑体"/>
          <w:spacing w:val="-12"/>
          <w:sz w:val="32"/>
          <w:szCs w:val="32"/>
          <w:lang w:eastAsia="zh-CN"/>
        </w:rPr>
      </w:pPr>
      <w:r>
        <w:rPr>
          <w:rFonts w:hint="eastAsia" w:eastAsia="黑体"/>
          <w:spacing w:val="-12"/>
          <w:sz w:val="32"/>
          <w:szCs w:val="32"/>
          <w:lang w:val="en-US" w:eastAsia="zh-CN"/>
        </w:rPr>
        <w:t>三</w:t>
      </w:r>
      <w:r>
        <w:rPr>
          <w:rFonts w:hint="eastAsia" w:eastAsia="黑体"/>
          <w:spacing w:val="-12"/>
          <w:sz w:val="32"/>
          <w:szCs w:val="32"/>
          <w:lang w:eastAsia="zh-CN"/>
        </w:rPr>
        <w:t>、氯氟氰菊酯和高效氯氟氰菊酯</w:t>
      </w:r>
    </w:p>
    <w:p>
      <w:pPr>
        <w:pStyle w:val="4"/>
        <w:spacing w:line="58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氯氟氰菊酯和高效氯氟氰菊酯属拟除虫菊酯类农药，适用防治棉花、花生、大豆、果树、蔬菜、烟草上多种害虫、害螨，也可用于防治多种地表和公共卫生害虫。</w:t>
      </w:r>
    </w:p>
    <w:p>
      <w:pPr>
        <w:adjustRightInd w:val="0"/>
        <w:snapToGrid w:val="0"/>
        <w:spacing w:line="594" w:lineRule="exact"/>
        <w:ind w:firstLine="640" w:firstLineChars="200"/>
        <w:rPr>
          <w:rFonts w:ascii="Times New Roman" w:hAnsi="Times New Roman" w:eastAsia="黑体" w:cs="Times New Roman"/>
          <w:bCs/>
          <w:sz w:val="32"/>
          <w:szCs w:val="32"/>
        </w:rPr>
      </w:pPr>
      <w:r>
        <w:rPr>
          <w:rFonts w:hint="eastAsia" w:eastAsia="黑体" w:cs="Times New Roman"/>
          <w:bCs/>
          <w:sz w:val="32"/>
          <w:szCs w:val="32"/>
          <w:lang w:val="en-US" w:eastAsia="zh-CN"/>
        </w:rPr>
        <w:t>四</w:t>
      </w:r>
      <w:r>
        <w:rPr>
          <w:rFonts w:ascii="Times New Roman" w:hAnsi="Times New Roman" w:eastAsia="黑体" w:cs="Times New Roman"/>
          <w:bCs/>
          <w:sz w:val="32"/>
          <w:szCs w:val="32"/>
        </w:rPr>
        <w:t>、铝的残留量</w:t>
      </w:r>
      <w:r>
        <w:rPr>
          <w:rFonts w:hint="eastAsia" w:ascii="Times New Roman" w:hAnsi="Times New Roman" w:eastAsia="黑体" w:cs="Times New Roman"/>
          <w:bCs/>
          <w:sz w:val="32"/>
          <w:szCs w:val="32"/>
        </w:rPr>
        <w:t>（干样品，以Al计）</w:t>
      </w:r>
    </w:p>
    <w:p>
      <w:pPr>
        <w:adjustRightInd w:val="0"/>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硫酸铝钾（又名钾明矾）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硫酸铝铵（又名铵明矶）是食品加工中常用的膨松剂和稳定剂</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使用后</w:t>
      </w:r>
      <w:r>
        <w:rPr>
          <w:rFonts w:hint="eastAsia" w:ascii="Times New Roman" w:hAnsi="Times New Roman" w:eastAsia="仿宋_GB2312" w:cs="Times New Roman"/>
          <w:sz w:val="32"/>
          <w:szCs w:val="32"/>
          <w:shd w:val="clear" w:color="auto" w:fill="FFFFFF"/>
        </w:rPr>
        <w:t>会</w:t>
      </w:r>
      <w:r>
        <w:rPr>
          <w:rFonts w:ascii="Times New Roman" w:hAnsi="Times New Roman" w:eastAsia="仿宋_GB2312" w:cs="Times New Roman"/>
          <w:sz w:val="32"/>
          <w:szCs w:val="32"/>
          <w:shd w:val="clear" w:color="auto" w:fill="FFFFFF"/>
        </w:rPr>
        <w:t>产生铝残留。长期摄入</w:t>
      </w:r>
      <w:r>
        <w:rPr>
          <w:rFonts w:hint="eastAsia" w:ascii="Times New Roman" w:hAnsi="Times New Roman" w:eastAsia="仿宋_GB2312" w:cs="Times New Roman"/>
          <w:sz w:val="32"/>
          <w:szCs w:val="32"/>
          <w:shd w:val="clear" w:color="auto" w:fill="FFFFFF"/>
        </w:rPr>
        <w:t>铝残留超标的食品，可能</w:t>
      </w:r>
      <w:r>
        <w:rPr>
          <w:rFonts w:ascii="Times New Roman" w:hAnsi="Times New Roman" w:eastAsia="仿宋_GB2312" w:cs="Times New Roman"/>
          <w:sz w:val="32"/>
          <w:szCs w:val="32"/>
          <w:shd w:val="clear" w:color="auto" w:fill="FFFFFF"/>
        </w:rPr>
        <w:t>影响人体对铁、钙等</w:t>
      </w:r>
      <w:r>
        <w:rPr>
          <w:rFonts w:hint="eastAsia" w:ascii="Times New Roman" w:hAnsi="Times New Roman" w:eastAsia="仿宋_GB2312" w:cs="Times New Roman"/>
          <w:sz w:val="32"/>
          <w:szCs w:val="32"/>
          <w:shd w:val="clear" w:color="auto" w:fill="FFFFFF"/>
        </w:rPr>
        <w:t>营养元素</w:t>
      </w:r>
      <w:r>
        <w:rPr>
          <w:rFonts w:ascii="Times New Roman" w:hAnsi="Times New Roman" w:eastAsia="仿宋_GB2312" w:cs="Times New Roman"/>
          <w:sz w:val="32"/>
          <w:szCs w:val="32"/>
          <w:shd w:val="clear" w:color="auto" w:fill="FFFFFF"/>
        </w:rPr>
        <w:t>的吸收</w:t>
      </w:r>
      <w:r>
        <w:rPr>
          <w:rFonts w:hint="eastAsia" w:ascii="Times New Roman" w:hAnsi="Times New Roman" w:eastAsia="仿宋_GB2312" w:cs="Times New Roman"/>
          <w:sz w:val="32"/>
          <w:szCs w:val="32"/>
          <w:shd w:val="clear" w:color="auto" w:fill="FFFFFF"/>
        </w:rPr>
        <w:t>，从而</w:t>
      </w:r>
      <w:r>
        <w:rPr>
          <w:rFonts w:ascii="Times New Roman" w:hAnsi="Times New Roman" w:eastAsia="仿宋_GB2312" w:cs="Times New Roman"/>
          <w:sz w:val="32"/>
          <w:szCs w:val="32"/>
          <w:shd w:val="clear" w:color="auto" w:fill="FFFFFF"/>
        </w:rPr>
        <w:t>导致骨质疏松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贫血</w:t>
      </w:r>
      <w:r>
        <w:rPr>
          <w:rFonts w:hint="eastAsia" w:ascii="Times New Roman" w:hAnsi="Times New Roman" w:eastAsia="仿宋_GB2312" w:cs="Times New Roman"/>
          <w:sz w:val="32"/>
          <w:szCs w:val="32"/>
          <w:shd w:val="clear" w:color="auto" w:fill="FFFFFF"/>
        </w:rPr>
        <w:t>等，</w:t>
      </w:r>
      <w:r>
        <w:rPr>
          <w:rFonts w:ascii="Times New Roman" w:hAnsi="Times New Roman" w:eastAsia="仿宋_GB2312" w:cs="Times New Roman"/>
          <w:sz w:val="32"/>
          <w:szCs w:val="32"/>
          <w:shd w:val="clear" w:color="auto" w:fill="FFFFFF"/>
        </w:rPr>
        <w:t>甚至影响神经细胞的发育。</w:t>
      </w:r>
    </w:p>
    <w:p>
      <w:pPr>
        <w:spacing w:line="560" w:lineRule="exact"/>
        <w:ind w:firstLine="592" w:firstLineChars="200"/>
        <w:jc w:val="left"/>
        <w:textAlignment w:val="baseline"/>
        <w:rPr>
          <w:rFonts w:eastAsia="黑体"/>
          <w:kern w:val="0"/>
          <w:sz w:val="32"/>
          <w:szCs w:val="32"/>
        </w:rPr>
      </w:pPr>
      <w:r>
        <w:rPr>
          <w:rFonts w:hint="eastAsia" w:eastAsia="黑体"/>
          <w:spacing w:val="-12"/>
          <w:sz w:val="32"/>
          <w:szCs w:val="32"/>
          <w:lang w:val="en-US" w:eastAsia="zh-CN"/>
        </w:rPr>
        <w:t>五</w:t>
      </w:r>
      <w:r>
        <w:rPr>
          <w:rFonts w:eastAsia="黑体"/>
          <w:spacing w:val="-12"/>
          <w:sz w:val="32"/>
          <w:szCs w:val="32"/>
        </w:rPr>
        <w:t>、</w:t>
      </w:r>
      <w:r>
        <w:rPr>
          <w:rFonts w:eastAsia="黑体"/>
          <w:kern w:val="0"/>
          <w:sz w:val="32"/>
          <w:szCs w:val="32"/>
        </w:rPr>
        <w:t>大肠菌群</w:t>
      </w:r>
    </w:p>
    <w:p>
      <w:pPr>
        <w:spacing w:line="560" w:lineRule="exact"/>
        <w:ind w:firstLine="640" w:firstLineChars="200"/>
        <w:rPr>
          <w:rFonts w:eastAsia="仿宋_GB2312"/>
          <w:sz w:val="32"/>
          <w:szCs w:val="32"/>
        </w:rPr>
      </w:pPr>
      <w:r>
        <w:rPr>
          <w:rFonts w:eastAsia="仿宋_GB2312"/>
          <w:sz w:val="32"/>
          <w:szCs w:val="32"/>
        </w:rPr>
        <w:t>大肠菌群是国内外通用的食品污染常用指示菌之一。大肠菌群超标可能由于产品的加工原料、包装材料受污染，或在生产过程中产品受人员、工器具等生产设备、环境的污染、有灭菌工艺的产品灭菌不彻底而导致。</w:t>
      </w:r>
    </w:p>
    <w:p>
      <w:pPr>
        <w:spacing w:line="594" w:lineRule="exact"/>
        <w:ind w:firstLine="592" w:firstLineChars="200"/>
        <w:rPr>
          <w:rFonts w:hint="eastAsia" w:ascii="黑体" w:hAnsi="黑体" w:eastAsia="黑体"/>
          <w:spacing w:val="-12"/>
          <w:sz w:val="32"/>
          <w:szCs w:val="32"/>
          <w:lang w:val="en-US" w:eastAsia="zh-CN"/>
        </w:rPr>
      </w:pPr>
      <w:r>
        <w:rPr>
          <w:rFonts w:hint="eastAsia" w:ascii="黑体" w:hAnsi="黑体" w:eastAsia="黑体"/>
          <w:spacing w:val="-12"/>
          <w:sz w:val="32"/>
          <w:szCs w:val="32"/>
          <w:lang w:val="en-US" w:eastAsia="zh-CN"/>
        </w:rPr>
        <w:t>六、溶剂残留量</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溶剂残留量中的溶剂是采用浸出工艺生产植物油时使用的加工助剂，主要成分是正己烷、环己烷、戊烷等有机试剂，食品加工助剂一般应在制成最终成品之前除去。造成溶剂残留量不合格的原因可能是生产过程中脱溶、蒸发等工艺问题导致溶剂去除不彻底；也可能是有的企业以浸出油冒充压榨油。食用溶剂残留量超标的植物油，对人体健康有一定危害。</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、铜绿假单胞菌</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铜绿假单胞菌是一种条件致病菌, 广泛分布于各种水、空气、正常人的皮肤、呼吸道和肠道等，易在潮湿的环境存活，对消毒剂、紫外线等具有较强的抵抗力，对于抵抗力较弱的人群存在健康风险。</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铜绿假单胞菌超标可能是源水防护不当，水体受到污染；生产过程中卫生控制不严格，如从业人员未经消毒的手直接与水或容器内壁接触；或者是包装材料清洗消毒有缺陷所致。</w:t>
      </w:r>
    </w:p>
    <w:p>
      <w:pPr>
        <w:spacing w:line="560" w:lineRule="exact"/>
        <w:ind w:firstLine="640" w:firstLineChars="200"/>
        <w:rPr>
          <w:rFonts w:eastAsia="黑体"/>
          <w:sz w:val="32"/>
          <w:szCs w:val="32"/>
        </w:rPr>
      </w:pPr>
      <w:r>
        <w:rPr>
          <w:rFonts w:hint="eastAsia" w:eastAsia="黑体"/>
          <w:sz w:val="32"/>
          <w:szCs w:val="32"/>
          <w:lang w:val="en-US" w:eastAsia="zh-CN"/>
        </w:rPr>
        <w:t>八</w:t>
      </w:r>
      <w:r>
        <w:rPr>
          <w:rFonts w:eastAsia="黑体"/>
          <w:sz w:val="32"/>
          <w:szCs w:val="32"/>
        </w:rPr>
        <w:t>、酸价</w:t>
      </w:r>
    </w:p>
    <w:p>
      <w:pPr>
        <w:spacing w:line="560" w:lineRule="exact"/>
        <w:ind w:firstLine="640" w:firstLineChars="200"/>
        <w:jc w:val="left"/>
        <w:rPr>
          <w:rFonts w:eastAsia="仿宋_GB2312"/>
          <w:sz w:val="32"/>
          <w:szCs w:val="32"/>
        </w:rPr>
      </w:pPr>
      <w:r>
        <w:rPr>
          <w:rFonts w:eastAsia="仿宋_GB2312"/>
          <w:sz w:val="32"/>
          <w:szCs w:val="32"/>
        </w:rPr>
        <w:t>酸价主要反映食品中的油脂酸败程度。油脂酸败产生的醛、酮类化合物长期摄入会对健康有一定影响。造成酸价不合格</w:t>
      </w:r>
      <w:r>
        <w:rPr>
          <w:rFonts w:hint="eastAsia" w:eastAsia="仿宋_GB2312"/>
          <w:sz w:val="32"/>
          <w:szCs w:val="32"/>
        </w:rPr>
        <w:t>的</w:t>
      </w:r>
      <w:r>
        <w:rPr>
          <w:rFonts w:eastAsia="仿宋_GB2312"/>
          <w:sz w:val="32"/>
          <w:szCs w:val="32"/>
        </w:rPr>
        <w:t>原因</w:t>
      </w:r>
      <w:r>
        <w:rPr>
          <w:rFonts w:hint="eastAsia" w:eastAsia="仿宋_GB2312"/>
          <w:sz w:val="32"/>
          <w:szCs w:val="32"/>
        </w:rPr>
        <w:t>可能是</w:t>
      </w:r>
      <w:r>
        <w:rPr>
          <w:rFonts w:eastAsia="仿宋_GB2312"/>
          <w:sz w:val="32"/>
          <w:szCs w:val="32"/>
        </w:rPr>
        <w:t>原料采购上把关不严、生产工艺不达标、产品储藏条件不当，特别是存贮温度较高时易导致食品中的脂肪氧化酸败。酸价超标会导致食品有哈喇味，超标严重时所产生的醛、酮、</w:t>
      </w:r>
      <w:r>
        <w:rPr>
          <w:rFonts w:eastAsia="仿宋_GB2312"/>
          <w:color w:val="000000"/>
          <w:sz w:val="32"/>
          <w:szCs w:val="32"/>
        </w:rPr>
        <w:t>酸</w:t>
      </w:r>
      <w:r>
        <w:rPr>
          <w:rFonts w:eastAsia="仿宋_GB2312"/>
          <w:sz w:val="32"/>
          <w:szCs w:val="32"/>
        </w:rPr>
        <w:t>会破坏脂溶性维生素，</w:t>
      </w:r>
      <w:r>
        <w:rPr>
          <w:rFonts w:hint="eastAsia" w:eastAsia="仿宋_GB2312"/>
          <w:sz w:val="32"/>
          <w:szCs w:val="32"/>
        </w:rPr>
        <w:t>可能</w:t>
      </w:r>
      <w:r>
        <w:rPr>
          <w:rFonts w:eastAsia="仿宋_GB2312"/>
          <w:sz w:val="32"/>
          <w:szCs w:val="32"/>
        </w:rPr>
        <w:t>导致肠胃不适</w:t>
      </w:r>
      <w:r>
        <w:rPr>
          <w:rFonts w:hint="eastAsia" w:eastAsia="仿宋_GB2312"/>
          <w:sz w:val="32"/>
          <w:szCs w:val="32"/>
        </w:rPr>
        <w:t>症状</w:t>
      </w:r>
      <w:r>
        <w:rPr>
          <w:rFonts w:eastAsia="仿宋_GB2312"/>
          <w:sz w:val="32"/>
          <w:szCs w:val="32"/>
        </w:rPr>
        <w:t>。</w:t>
      </w:r>
    </w:p>
    <w:p>
      <w:pPr>
        <w:spacing w:line="560" w:lineRule="exact"/>
        <w:ind w:firstLine="640" w:firstLineChars="200"/>
        <w:rPr>
          <w:rFonts w:eastAsia="黑体"/>
          <w:sz w:val="32"/>
          <w:szCs w:val="32"/>
        </w:rPr>
      </w:pPr>
      <w:r>
        <w:rPr>
          <w:rFonts w:hint="eastAsia" w:eastAsia="黑体"/>
          <w:sz w:val="32"/>
          <w:szCs w:val="32"/>
          <w:lang w:val="en-US" w:eastAsia="zh-CN"/>
        </w:rPr>
        <w:t>九</w:t>
      </w:r>
      <w:r>
        <w:rPr>
          <w:rFonts w:eastAsia="黑体"/>
          <w:sz w:val="32"/>
          <w:szCs w:val="32"/>
        </w:rPr>
        <w:t>、过氧化值（以脂肪计）</w:t>
      </w:r>
    </w:p>
    <w:p>
      <w:pPr>
        <w:spacing w:line="560" w:lineRule="exact"/>
        <w:ind w:firstLine="640" w:firstLineChars="200"/>
        <w:jc w:val="left"/>
        <w:rPr>
          <w:rFonts w:eastAsia="仿宋_GB2312"/>
          <w:sz w:val="32"/>
          <w:szCs w:val="32"/>
        </w:rPr>
      </w:pPr>
      <w:r>
        <w:rPr>
          <w:rFonts w:eastAsia="仿宋_GB2312"/>
          <w:sz w:val="32"/>
          <w:szCs w:val="32"/>
        </w:rPr>
        <w:t>过氧化值（以脂肪计）主要反映炒货食品中油脂是否氧化变质。随着产品中油脂氧化，过氧化值会逐步升高，虽一般不会对人体的健康产生损害，但严重时会导致肠胃不适、腹泻等症状。造成过氧化值超标的原因可能是原料储存不当导致坚果与</w:t>
      </w:r>
      <w:r>
        <w:rPr>
          <w:rFonts w:eastAsia="仿宋_GB2312"/>
          <w:color w:val="000000"/>
          <w:sz w:val="32"/>
          <w:szCs w:val="32"/>
        </w:rPr>
        <w:t>籽</w:t>
      </w:r>
      <w:r>
        <w:rPr>
          <w:rFonts w:eastAsia="仿宋_GB2312"/>
          <w:sz w:val="32"/>
          <w:szCs w:val="32"/>
        </w:rPr>
        <w:t>类的脂肪氧化、生产用油变质，或者储存过程中环境条件控制不当，导致产品酸败变质。</w:t>
      </w:r>
    </w:p>
    <w:p>
      <w:pPr>
        <w:spacing w:line="64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十</w:t>
      </w:r>
      <w:r>
        <w:rPr>
          <w:rFonts w:hint="eastAsia" w:ascii="Times New Roman" w:hAnsi="Times New Roman" w:eastAsia="黑体"/>
          <w:sz w:val="32"/>
          <w:szCs w:val="32"/>
        </w:rPr>
        <w:t>、地西泮</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西泮又名安定，为镇静剂类药物，主要用于焦虑、镇静催眠，还可用于抗癫痫和抗惊厥。地西泮可以降低新鲜活鱼对外界的感知能力，降低新陈代谢，保证其经过运输后仍然鲜活，但地西泮在鱼体内残留后可通过食物链传递给人。地西泮超过一定剂量，会引起人体嗜睡疲乏、动作失调、精神混乱等，严重者还可能出现心律失常、昏迷等症状。</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一</w:t>
      </w:r>
      <w:r>
        <w:rPr>
          <w:rFonts w:hint="eastAsia" w:ascii="黑体" w:hAnsi="黑体" w:eastAsia="黑体"/>
          <w:sz w:val="32"/>
          <w:szCs w:val="32"/>
        </w:rPr>
        <w:t>、毒死蜱</w:t>
      </w:r>
    </w:p>
    <w:p>
      <w:pPr>
        <w:spacing w:line="640" w:lineRule="exact"/>
        <w:ind w:firstLine="640" w:firstLineChars="200"/>
        <w:rPr>
          <w:rFonts w:eastAsia="仿宋_GB2312"/>
          <w:sz w:val="32"/>
          <w:szCs w:val="32"/>
        </w:rPr>
      </w:pPr>
      <w:r>
        <w:rPr>
          <w:rFonts w:hint="eastAsia" w:eastAsia="仿宋_GB2312"/>
          <w:sz w:val="32"/>
          <w:szCs w:val="32"/>
        </w:rPr>
        <w:t>毒死蜱是一种具有触杀、胃毒和熏蒸作用的有机磷杀虫剂。毒死蜱对鱼类及水生生物毒性较高，在土壤中残留期较长。</w:t>
      </w:r>
      <w:r>
        <w:rPr>
          <w:rFonts w:hint="eastAsia" w:eastAsia="仿宋_GB2312" w:cs="仿宋_GB2312"/>
          <w:sz w:val="32"/>
          <w:szCs w:val="32"/>
        </w:rPr>
        <w:t>长期暴露在含有毒死蜱的环境中，可能会导致神经毒性、生殖毒性，影响胚胎的生长发育。</w:t>
      </w:r>
      <w:r>
        <w:rPr>
          <w:rFonts w:hint="eastAsia" w:eastAsia="仿宋_GB2312"/>
          <w:sz w:val="32"/>
          <w:szCs w:val="32"/>
        </w:rPr>
        <w:t>少量的农药残留不会引起人体急性中毒，但长期食用农药残留超标的食品，对人体健康有一定影响。</w:t>
      </w:r>
    </w:p>
    <w:p>
      <w:pPr>
        <w:spacing w:line="560" w:lineRule="exact"/>
        <w:ind w:firstLine="592" w:firstLineChars="200"/>
        <w:rPr>
          <w:rFonts w:eastAsia="黑体"/>
          <w:spacing w:val="-12"/>
          <w:sz w:val="32"/>
          <w:szCs w:val="32"/>
        </w:rPr>
      </w:pPr>
      <w:r>
        <w:rPr>
          <w:rFonts w:hint="eastAsia" w:eastAsia="黑体"/>
          <w:spacing w:val="-12"/>
          <w:sz w:val="32"/>
          <w:szCs w:val="32"/>
          <w:lang w:val="en-US" w:eastAsia="zh-CN"/>
        </w:rPr>
        <w:t>十二</w:t>
      </w:r>
      <w:r>
        <w:rPr>
          <w:rFonts w:eastAsia="黑体"/>
          <w:spacing w:val="-12"/>
          <w:sz w:val="32"/>
          <w:szCs w:val="32"/>
        </w:rPr>
        <w:t>、脱氢乙酸及其钠盐</w:t>
      </w:r>
    </w:p>
    <w:p>
      <w:pPr>
        <w:spacing w:line="560" w:lineRule="exact"/>
        <w:ind w:firstLine="640" w:firstLineChars="200"/>
        <w:rPr>
          <w:rFonts w:eastAsia="黑体"/>
          <w:spacing w:val="-12"/>
          <w:sz w:val="32"/>
          <w:szCs w:val="32"/>
        </w:rPr>
      </w:pPr>
      <w:r>
        <w:rPr>
          <w:rFonts w:eastAsia="仿宋_GB2312"/>
          <w:sz w:val="32"/>
          <w:szCs w:val="32"/>
        </w:rPr>
        <w:t>脱氢乙酸及其钠盐作为食品添加剂，广泛用作防腐剂，对霉菌具有较强的抑制作用。脱氢乙酸及其钠盐不合格的原因可能是个别</w:t>
      </w:r>
      <w:r>
        <w:rPr>
          <w:rFonts w:hint="eastAsia" w:eastAsia="仿宋_GB2312"/>
          <w:sz w:val="32"/>
          <w:szCs w:val="32"/>
        </w:rPr>
        <w:t>生产</w:t>
      </w:r>
      <w:r>
        <w:rPr>
          <w:rFonts w:eastAsia="仿宋_GB2312"/>
          <w:sz w:val="32"/>
          <w:szCs w:val="32"/>
        </w:rPr>
        <w:t>企业为防止食品腐败变质，超</w:t>
      </w:r>
      <w:r>
        <w:rPr>
          <w:rFonts w:hint="eastAsia" w:eastAsia="仿宋_GB2312"/>
          <w:sz w:val="32"/>
          <w:szCs w:val="32"/>
        </w:rPr>
        <w:t>限</w:t>
      </w:r>
      <w:r>
        <w:rPr>
          <w:rFonts w:eastAsia="仿宋_GB2312"/>
          <w:sz w:val="32"/>
          <w:szCs w:val="32"/>
        </w:rPr>
        <w:t>量使用了该添加剂，或者使用的复配添加剂中含有该添加剂</w:t>
      </w:r>
      <w:r>
        <w:rPr>
          <w:rFonts w:hint="eastAsia" w:eastAsia="仿宋_GB2312"/>
          <w:sz w:val="32"/>
          <w:szCs w:val="32"/>
        </w:rPr>
        <w:t>使得重复使用而超限量</w:t>
      </w:r>
      <w:r>
        <w:rPr>
          <w:rFonts w:eastAsia="仿宋_GB2312"/>
          <w:sz w:val="32"/>
          <w:szCs w:val="32"/>
        </w:rPr>
        <w:t>，也可能是添加过程中未计量或计量不准确造成的。长期大量食用脱氢乙酸及其钠盐超标产品，可能对人体健康产生一定影响。</w:t>
      </w:r>
    </w:p>
    <w:p>
      <w:pPr>
        <w:spacing w:line="594"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十三</w:t>
      </w:r>
      <w:r>
        <w:rPr>
          <w:rFonts w:hint="eastAsia" w:ascii="黑体" w:hAnsi="黑体" w:eastAsia="黑体"/>
          <w:sz w:val="32"/>
          <w:szCs w:val="32"/>
        </w:rPr>
        <w:t>、耗氧量（以O2计）</w:t>
      </w:r>
    </w:p>
    <w:p>
      <w:pPr>
        <w:spacing w:line="600" w:lineRule="exact"/>
        <w:ind w:firstLine="640" w:firstLineChars="200"/>
        <w:rPr>
          <w:rFonts w:hint="eastAsia" w:ascii="仿宋_GB2312" w:hAnsi="ˎ̥" w:eastAsia="仿宋_GB2312" w:cs="Arial"/>
          <w:sz w:val="32"/>
          <w:szCs w:val="32"/>
        </w:rPr>
      </w:pPr>
      <w:r>
        <w:rPr>
          <w:rFonts w:hint="eastAsia" w:ascii="Times New Roman" w:hAnsi="Times New Roman" w:eastAsia="仿宋_GB2312"/>
          <w:color w:val="000000" w:themeColor="text1"/>
          <w:kern w:val="2"/>
          <w:sz w:val="32"/>
          <w:szCs w:val="32"/>
          <w:lang w:val="en-US" w:eastAsia="zh-CN" w:bidi="ar-SA"/>
        </w:rPr>
        <w:t>耗氧量指的是每升水中在一定条件下被氧化剂氧化时消耗的氧化剂量，折算为氧的毫克数表示还原性物质。水中还原性物质包括无机物和有机物，主要是有机物，因此耗氧量能间接反映水受有机污染的程度，是评价水体受有机物污染总量的一项综合指标。造成包装饮用水中耗氧量（以O2计）超标的原因，可能是企业生产工艺控制不严格或生产工艺水平较低，无法彻底净化水质；也有可能是水源受到过量有机物的污染。</w:t>
      </w:r>
    </w:p>
    <w:p>
      <w:pPr>
        <w:pStyle w:val="4"/>
        <w:spacing w:line="560" w:lineRule="exact"/>
        <w:ind w:firstLine="640" w:firstLineChars="200"/>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1338"/>
    <w:rsid w:val="00425F30"/>
    <w:rsid w:val="00AE6277"/>
    <w:rsid w:val="00C81338"/>
    <w:rsid w:val="00D75458"/>
    <w:rsid w:val="01584046"/>
    <w:rsid w:val="0F7C37BD"/>
    <w:rsid w:val="11E514FF"/>
    <w:rsid w:val="13322EF6"/>
    <w:rsid w:val="13335747"/>
    <w:rsid w:val="16A72B45"/>
    <w:rsid w:val="17B737AE"/>
    <w:rsid w:val="19066D18"/>
    <w:rsid w:val="19071755"/>
    <w:rsid w:val="1B8B564F"/>
    <w:rsid w:val="1DC36796"/>
    <w:rsid w:val="234F1590"/>
    <w:rsid w:val="272C5305"/>
    <w:rsid w:val="2946328C"/>
    <w:rsid w:val="2A9C4BF4"/>
    <w:rsid w:val="39AC322D"/>
    <w:rsid w:val="3AD727F2"/>
    <w:rsid w:val="42B7663A"/>
    <w:rsid w:val="46D10288"/>
    <w:rsid w:val="4B3A29F8"/>
    <w:rsid w:val="539A344C"/>
    <w:rsid w:val="5ACE07CC"/>
    <w:rsid w:val="5F394E3A"/>
    <w:rsid w:val="60AB1E4A"/>
    <w:rsid w:val="623E1ED1"/>
    <w:rsid w:val="63104316"/>
    <w:rsid w:val="64E9586B"/>
    <w:rsid w:val="6CEB04D5"/>
    <w:rsid w:val="700026E9"/>
    <w:rsid w:val="7141509C"/>
    <w:rsid w:val="72CD6A7D"/>
    <w:rsid w:val="73A04FF4"/>
    <w:rsid w:val="740427DF"/>
    <w:rsid w:val="75502CAC"/>
    <w:rsid w:val="75C12E5F"/>
    <w:rsid w:val="788F1DEF"/>
    <w:rsid w:val="7A561CBB"/>
    <w:rsid w:val="7B2F1610"/>
    <w:rsid w:val="7F317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列出段落1"/>
    <w:basedOn w:val="1"/>
    <w:qFormat/>
    <w:uiPriority w:val="34"/>
    <w:pPr>
      <w:ind w:firstLine="420" w:firstLineChars="200"/>
    </w:pPr>
    <w:rPr>
      <w:rFonts w:ascii="Calibri" w:hAnsi="Calibri"/>
    </w:rPr>
  </w:style>
  <w:style w:type="character" w:customStyle="1" w:styleId="8">
    <w:name w:val="页眉 Char"/>
    <w:basedOn w:val="6"/>
    <w:link w:val="3"/>
    <w:qFormat/>
    <w:uiPriority w:val="0"/>
    <w:rPr>
      <w:rFonts w:ascii="Times New Roman" w:hAnsi="Times New Roman" w:eastAsia="宋体" w:cs="Times New Roman"/>
      <w:kern w:val="2"/>
      <w:sz w:val="18"/>
      <w:szCs w:val="18"/>
    </w:rPr>
  </w:style>
  <w:style w:type="character" w:customStyle="1" w:styleId="9">
    <w:name w:val="页脚 Char"/>
    <w:basedOn w:val="6"/>
    <w:link w:val="2"/>
    <w:qFormat/>
    <w:uiPriority w:val="0"/>
    <w:rPr>
      <w:rFonts w:ascii="Times New Roman" w:hAnsi="Times New Roman" w:eastAsia="宋体" w:cs="Times New Roman"/>
      <w:kern w:val="2"/>
      <w:sz w:val="18"/>
      <w:szCs w:val="18"/>
    </w:rPr>
  </w:style>
  <w:style w:type="paragraph" w:customStyle="1" w:styleId="10">
    <w:name w:val="Default"/>
    <w:basedOn w:val="1"/>
    <w:qFormat/>
    <w:uiPriority w:val="0"/>
    <w:pPr>
      <w:autoSpaceDE w:val="0"/>
      <w:autoSpaceDN w:val="0"/>
      <w:adjustRightInd w:val="0"/>
      <w:jc w:val="left"/>
    </w:pPr>
    <w:rPr>
      <w:rFonts w:ascii="宋体" w:hAnsi="Calibri"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71</Words>
  <Characters>411</Characters>
  <Lines>3</Lines>
  <Paragraphs>1</Paragraphs>
  <TotalTime>8</TotalTime>
  <ScaleCrop>false</ScaleCrop>
  <LinksUpToDate>false</LinksUpToDate>
  <CharactersWithSpaces>481</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魏龙飞</cp:lastModifiedBy>
  <dcterms:modified xsi:type="dcterms:W3CDTF">2020-11-27T05:42:28Z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