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本次检验项目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餐饮食品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消毒餐(饮)具》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14934-2016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1.火锅调味料（底料、蘸料）（自制）检验项目包括罂粟碱、吗啡、可待因、那可丁、蒂巴因、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2.肉冻、皮冻(自制)检验项目为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铬(以Cr计)。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3.酱卤肉制品、肉灌肠、其他熟肉（自制）检验项目包括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苯甲酸及其钠盐（以苯甲酸计）、山梨酸及其钾盐（以山梨酸计）、糖精钠（以糖精计）、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4.酱腌菜(餐饮)检验项目为亚硝酸盐(以NaNO₂计)。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5.油炸面制品（自制）检验项目为铝的残留量(干样品，以Al计)。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6.复用餐饮具检验项目包括游离性余氯、阴离子合成洗涤剂（以十二烷基苯磺酸钠计）、大肠菌群。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7.酿皮、粳皮(餐饮)检验项目包括过氧化苯甲酰、甲醛次硫酸氢钠(以甲醛计)。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8.花生及其制品（自制）检验项目为黄曲霉毒素B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茶叶及相关制品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《砖茶含氟量》（GB 19965-2005 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</w:rPr>
        <w:t>GB 2763-2019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ind w:left="960" w:leftChars="20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砖茶的检验项目包括铅、氟、内吸磷、乙酰甲胺磷、三氯杀螨醇、氰戊菊酯和S-氰戊菊酯、甲胺磷、啶虫脒、吡蚜酮、敌百虫、甲拌磷、克百威、氯唑磷、灭线磷、水胺硫磷、氧乐果、茚虫威。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三、糕点</w:t>
      </w:r>
    </w:p>
    <w:p>
      <w:pPr>
        <w:ind w:firstLine="320" w:firstLineChars="100"/>
        <w:jc w:val="both"/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 xml:space="preserve"> （一）抽检依据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GB 7099-2015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，食品整治办[2009]5号《食品中可能违法添加的非食用物质名单(第二批)》，《食品安全国家标准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GB 29921-2013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及产品明示标准等标准要求。</w:t>
      </w:r>
    </w:p>
    <w:p>
      <w:p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(二）检验项目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糕点的检验项目包括酸价(以脂肪计)、过氧化值(以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宋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脂肪计)、铅(以Pb计)、富马酸二甲酯、苯甲酸及其钠盐（以苯甲酸计）、山梨酸及其钾盐（以山梨酸计）、糖精钠（以糖精计）、甜蜜素(以环己基氨基磺酸计)、安赛蜜、铝的残留量(干样品，以Al计)、丙酸及其钠盐、钙盐(以丙酸计)、脱氢乙酸及其钠盐(以脱氢乙酸计)、纳他霉素、三氯蔗糖、丙二醇、菌落总数、大肠菌群、金黄色葡萄球菌、沙门氏菌、霉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四、粮食加工品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1.生湿面制品检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2.发酵面制品检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五、肉制品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熟肉制品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GB2726-2016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）、整顿办函﹝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1号、《酱卤肉制品》（GB/T23586-2009）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胭脂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苋菜红、柠檬黄、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糖精钠（以糖精计）、菌落总数、大肠菌群、沙门氏菌、金黄色葡萄球菌、单核细胞增生李斯特氏菌、大肠埃希氏菌O157:H7、商业无菌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2.熟肉干制品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检验项目包括氯霉素、苯甲酸及其钠盐（以苯甲酸计）、山梨酸及其钾盐（以山梨酸计）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菌落总数、大肠菌群、沙门氏菌、金黄色葡萄球菌、单核细胞增生李斯特氏菌、大肠埃希氏菌O157:H7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六、食用农产品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）、《食品动物中禁止使用的药品及其他化合物清单》（农业农村部公告第250号）、《食品安全国家标准鲜、冻动物性水产品》（GB 2733-2015）、发布在食品动物中停止使用洛美沙星、培氟沙星、氧氟沙星、诺氟沙星4种兽药的决定（农业部公告第2292号）、《食品安全国家标准 食品中兽药最大残留限量》（GB 31650-2019）、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、《食品安全国家标准 食品中污染物限量》（GB 2762-2017）、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国家食品药品监督管理总局、农业部、国家卫生和计划生育委员会公告2015年第11号《关于豆芽生产过程中禁止使用6-苄基腺嘌呤等物质的公告》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鲜(冻)畜、禽产品》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2707-2016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《食品中可能违法添加的非食用物质和易滥用的食品添加剂品种名单(第四批)》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《兽药地方标准废止目录》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 坚果与籽类食品》（GB 19300-2014）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毒死蜱、氧乐果、啶虫脒、甲胺磷、氟虫腈、阿维菌素、涕灭威、久效磷、克百威、水胺硫磷、硫线磷、甲基异柳磷、甲拌磷、唑虫酰胺。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2.豇豆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克百威、氧乐果、水胺硫磷、灭蝇威、氟虫腈、阿维菌素、甲基异柳磷、氯氟氰菊酯和高效氯氟氰菊酯、氯氰菊酯和高效氯氰菊酯、甲胺磷、氯唑磷、倍硫磷、灭多威、甲拌磷。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3.韭菜检验项目包括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、腐霉利、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毒死蜱、氧乐果、多菌灵、克百威、甲拌磷。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4.莲藕检验项目包括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、总汞（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Hg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）、总砷</w:t>
      </w:r>
      <w:r>
        <w:rPr>
          <w:rFonts w:hint="eastAsia"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As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、铬</w:t>
      </w:r>
      <w:r>
        <w:rPr>
          <w:rFonts w:hint="eastAsia"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Cr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、多菌灵、嘧菌酯、吡虫啉、吡蚜酮、丙环唑、啶虫脒、敌百虫、氧乐果、克百威。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5.油麦菜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氟虫腈、氧乐果、克百威、灭多威、甲胺磷、乙酰甲胺磷、甲拌磷、甲基异柳磷、杀扑磷、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氯氟氰菊酯和高效氯氟氰菊酯、氯唑磷。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6.鲜食用菌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、二氧化硫残留量、氯氟氰菊酯和高效氯氟氰菊酯、氯氰菊酯和高效氯氰菊酯。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7.橙检验项目包括丙溴磷、多菌灵、克百威、联苯菊酯、三唑磷、杀虫脒、杀扑磷、水胺硫磷、氧乐果。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8.梨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吡虫啉、敌敌畏、毒死蜱、对硫磷、多菌灵、氟虫腈、氟氯氰菊酯和高效氟氯氰菊酯、氯氟氰菊酯和高效氯氟氰菊酯、甲拌磷、克百威、氯氰菊酯和高效氯氰菊酯、氧乐果、水胺硫磷、敌百虫。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9.苹果检验项目包括丙环唑、丙溴磷、敌敌畏、丁硫克百威、啶虫脒、毒死蜱、甲拌磷、克百威、三唑醇、氧乐果、对硫磷。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10.油桃检验项目包括多菌灵、氟虫腈、甲胺磷、克百威、涕灭威、氧乐果、敌敌畏。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11.柚的检验项目包括辛硫磷、水胺硫磷、氟虫腈、联苯菊酯、溴氰菊酯。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12.鸡蛋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氯霉素、氟苯尼考、恩诺沙星、氧氟沙星、诺氟沙星、金刚烷胺、金刚乙胺、多西环素、甲硝唑、磺胺类（总量）、呋喃唑酮代谢物、氟虫腈。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13.鸡肉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沙拉沙星、替米考星、呋喃唑酮代谢物、呋喃西林代谢物、呋喃妥因代谢物、呋喃它桐代谢物、磺胺类（总量）、甲氧苄啶、氯霉素、氟苯尼考、五氯酚酸钠（以五氯酚计）、多西环素、土霉素、金霉素、四环素、利巴韦林、甲硝唑、金刚烷胺、金刚乙胺、尼卡巴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14.牛肉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呋喃唑酮代谢物、呋喃西林代谢物、磺胺类（总量）、甲氧苄啶、氯霉素、氟苯尼考、五氯酚酸钠（以五氯计）、多西环素、土霉素、四环素、克伦特罗、莱克多巴胺、沙丁胺醇、地塞米松、林可霉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15.羊肉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、恩诺沙星、氧氟沙星、培氟沙星、诺氟沙星、呋喃唑酮代谢物、呋喃西林代谢物、磺胺类（总量）、氯霉素、氟苯尼考、五氯酚酸钠（以五氯计）、土霉素、克伦特罗、莱克多巴胺、沙丁胺醇、林可霉素。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16.淡水鱼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石绿、氯霉素、氟苯尼考、呋喃唑酮代谢物、呋喃西林代谢物、恩诺沙星、氧氟沙星、培氟沙星、诺氟沙星、磺胺类（总量）、甲氧苄啶、地西泮。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17.淡水虾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检验项目包括镉（以Cd计）、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氯霉素、氟苯尼考、呋喃唑酮代谢物、呋喃西林代谢物、呋喃妥因代谢物、恩诺沙星、氧氟沙星、培氟沙星、诺氟沙星、土霉素、五氯酚酸钠（以五氯酚计）。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、食用油、油脂及其制品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抽检依据《食品安全国家标准 植物油》（GB 2716-2018）及产品明示标准等标准要求。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食用植物油（煎炸过程油）检验项目包括酸价、极性组分。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E5190"/>
    <w:multiLevelType w:val="singleLevel"/>
    <w:tmpl w:val="F1EE51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6BBDAC"/>
    <w:multiLevelType w:val="singleLevel"/>
    <w:tmpl w:val="236BBD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4C582A"/>
    <w:rsid w:val="008E148A"/>
    <w:rsid w:val="00AF057E"/>
    <w:rsid w:val="00E306D0"/>
    <w:rsid w:val="01400E22"/>
    <w:rsid w:val="01DD3A55"/>
    <w:rsid w:val="03967CDC"/>
    <w:rsid w:val="03E430BA"/>
    <w:rsid w:val="047D124A"/>
    <w:rsid w:val="06372BD8"/>
    <w:rsid w:val="07AD4D7B"/>
    <w:rsid w:val="08330AAF"/>
    <w:rsid w:val="08871D0B"/>
    <w:rsid w:val="099051FA"/>
    <w:rsid w:val="099B0C5E"/>
    <w:rsid w:val="0A666E0A"/>
    <w:rsid w:val="0BF3293D"/>
    <w:rsid w:val="0E1B5814"/>
    <w:rsid w:val="0E4513C1"/>
    <w:rsid w:val="0F5C7836"/>
    <w:rsid w:val="108C4F2F"/>
    <w:rsid w:val="10CC4ED7"/>
    <w:rsid w:val="12B81B23"/>
    <w:rsid w:val="13864C2D"/>
    <w:rsid w:val="15070F37"/>
    <w:rsid w:val="155315B7"/>
    <w:rsid w:val="15693F6C"/>
    <w:rsid w:val="15C22F84"/>
    <w:rsid w:val="170C2204"/>
    <w:rsid w:val="177A25D9"/>
    <w:rsid w:val="17D54364"/>
    <w:rsid w:val="182D114A"/>
    <w:rsid w:val="191012F9"/>
    <w:rsid w:val="1B392EAE"/>
    <w:rsid w:val="1BB415AA"/>
    <w:rsid w:val="1E49097E"/>
    <w:rsid w:val="20FE10BD"/>
    <w:rsid w:val="211F06E5"/>
    <w:rsid w:val="217439C3"/>
    <w:rsid w:val="21817D15"/>
    <w:rsid w:val="225B6F82"/>
    <w:rsid w:val="23926178"/>
    <w:rsid w:val="249846DC"/>
    <w:rsid w:val="24CC4E7E"/>
    <w:rsid w:val="24F92B6F"/>
    <w:rsid w:val="25137933"/>
    <w:rsid w:val="25E86EB8"/>
    <w:rsid w:val="260F61C4"/>
    <w:rsid w:val="265B7125"/>
    <w:rsid w:val="27BE22D1"/>
    <w:rsid w:val="28C10DD5"/>
    <w:rsid w:val="292D47A7"/>
    <w:rsid w:val="29CB1580"/>
    <w:rsid w:val="29F40B78"/>
    <w:rsid w:val="2AEA799F"/>
    <w:rsid w:val="2B87251F"/>
    <w:rsid w:val="2BE8123D"/>
    <w:rsid w:val="2BFF4083"/>
    <w:rsid w:val="2CA1506C"/>
    <w:rsid w:val="2EA12C51"/>
    <w:rsid w:val="3092774A"/>
    <w:rsid w:val="30B146AF"/>
    <w:rsid w:val="325D7139"/>
    <w:rsid w:val="328E1EEE"/>
    <w:rsid w:val="35B33492"/>
    <w:rsid w:val="35F31186"/>
    <w:rsid w:val="36137484"/>
    <w:rsid w:val="36EB5451"/>
    <w:rsid w:val="371228C3"/>
    <w:rsid w:val="37950BE6"/>
    <w:rsid w:val="382E24A7"/>
    <w:rsid w:val="385C75CA"/>
    <w:rsid w:val="393E7820"/>
    <w:rsid w:val="3A4C5B84"/>
    <w:rsid w:val="3B651443"/>
    <w:rsid w:val="3DCB0651"/>
    <w:rsid w:val="3E835F68"/>
    <w:rsid w:val="3F1058BC"/>
    <w:rsid w:val="3FF92A44"/>
    <w:rsid w:val="40203B7F"/>
    <w:rsid w:val="40D84DCB"/>
    <w:rsid w:val="42FE645D"/>
    <w:rsid w:val="43113CD1"/>
    <w:rsid w:val="43E07C26"/>
    <w:rsid w:val="45F35B42"/>
    <w:rsid w:val="46746CA0"/>
    <w:rsid w:val="47087CE4"/>
    <w:rsid w:val="47453102"/>
    <w:rsid w:val="485F51A6"/>
    <w:rsid w:val="48C04068"/>
    <w:rsid w:val="49AC1520"/>
    <w:rsid w:val="49E76BE1"/>
    <w:rsid w:val="49F4646E"/>
    <w:rsid w:val="4A7F5A5B"/>
    <w:rsid w:val="4AC242A5"/>
    <w:rsid w:val="4BB84FFF"/>
    <w:rsid w:val="4C4D22CF"/>
    <w:rsid w:val="4E0F4A65"/>
    <w:rsid w:val="4E80124E"/>
    <w:rsid w:val="4F0F3BD6"/>
    <w:rsid w:val="503D6D7E"/>
    <w:rsid w:val="50575FD0"/>
    <w:rsid w:val="50703CAB"/>
    <w:rsid w:val="537B7EE1"/>
    <w:rsid w:val="567A14F9"/>
    <w:rsid w:val="56EF1361"/>
    <w:rsid w:val="56F953FD"/>
    <w:rsid w:val="58620169"/>
    <w:rsid w:val="59377BDB"/>
    <w:rsid w:val="59921D50"/>
    <w:rsid w:val="5A0B6F47"/>
    <w:rsid w:val="5B532FD3"/>
    <w:rsid w:val="5BD20EB7"/>
    <w:rsid w:val="5CED239B"/>
    <w:rsid w:val="5CFD33B3"/>
    <w:rsid w:val="5E8059F0"/>
    <w:rsid w:val="5F1A792E"/>
    <w:rsid w:val="5F3C1DD5"/>
    <w:rsid w:val="61FA55B5"/>
    <w:rsid w:val="62A63E80"/>
    <w:rsid w:val="63206533"/>
    <w:rsid w:val="648B4819"/>
    <w:rsid w:val="65194728"/>
    <w:rsid w:val="65307F4A"/>
    <w:rsid w:val="676C5F27"/>
    <w:rsid w:val="68357AA1"/>
    <w:rsid w:val="696B4929"/>
    <w:rsid w:val="69B37726"/>
    <w:rsid w:val="6A536CB2"/>
    <w:rsid w:val="6A9A64FB"/>
    <w:rsid w:val="6AAD42BF"/>
    <w:rsid w:val="6B890B9E"/>
    <w:rsid w:val="6C117B2A"/>
    <w:rsid w:val="6C803DBF"/>
    <w:rsid w:val="6CC5343D"/>
    <w:rsid w:val="6CE12E9A"/>
    <w:rsid w:val="6D6A776A"/>
    <w:rsid w:val="6D7F2686"/>
    <w:rsid w:val="6E9D19A0"/>
    <w:rsid w:val="71B010FD"/>
    <w:rsid w:val="72240AC3"/>
    <w:rsid w:val="73D724F8"/>
    <w:rsid w:val="740A6488"/>
    <w:rsid w:val="743C03B0"/>
    <w:rsid w:val="756D31F5"/>
    <w:rsid w:val="75842F63"/>
    <w:rsid w:val="75D6593B"/>
    <w:rsid w:val="762D3F16"/>
    <w:rsid w:val="76D2708C"/>
    <w:rsid w:val="76F079D2"/>
    <w:rsid w:val="777A519E"/>
    <w:rsid w:val="778D59F3"/>
    <w:rsid w:val="77A814EA"/>
    <w:rsid w:val="77F85B7A"/>
    <w:rsid w:val="78C12439"/>
    <w:rsid w:val="78DE63B4"/>
    <w:rsid w:val="7B4D78C4"/>
    <w:rsid w:val="7C32228A"/>
    <w:rsid w:val="7CCD6F48"/>
    <w:rsid w:val="7E1F7055"/>
    <w:rsid w:val="7E2E1918"/>
    <w:rsid w:val="7F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2020-06-10T06:13:00Z</dcterms:created>
  <dc:creator>sp</dc:creator>
  <cp:lastModifiedBy>Administrator</cp:lastModifiedBy>
  <dcterms:modified xsi:type="dcterms:W3CDTF">2020-11-23T02:25:49Z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