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D" w:rsidRDefault="00FB1F4D">
      <w:pPr>
        <w:rPr>
          <w:rFonts w:eastAsia="方正小标宋简体" w:cs="方正小标宋简体"/>
          <w:color w:val="000000"/>
          <w:sz w:val="44"/>
          <w:szCs w:val="44"/>
        </w:rPr>
      </w:pPr>
    </w:p>
    <w:p w:rsidR="00FB1F4D" w:rsidRDefault="00ED4654">
      <w:pPr>
        <w:adjustRightInd w:val="0"/>
        <w:snapToGrid w:val="0"/>
        <w:spacing w:line="574" w:lineRule="exact"/>
        <w:jc w:val="center"/>
        <w:rPr>
          <w:rFonts w:eastAsia="方正小标宋简体" w:cs="方正小标宋简体"/>
          <w:color w:val="000000"/>
          <w:sz w:val="44"/>
          <w:szCs w:val="44"/>
        </w:rPr>
      </w:pPr>
      <w:r>
        <w:rPr>
          <w:rFonts w:eastAsia="方正小标宋简体" w:cs="方正小标宋简体" w:hint="eastAsia"/>
          <w:color w:val="000000"/>
          <w:sz w:val="44"/>
          <w:szCs w:val="44"/>
        </w:rPr>
        <w:t>山东省餐饮质量安全提升行动实施方案</w:t>
      </w:r>
    </w:p>
    <w:p w:rsidR="00FB1F4D" w:rsidRDefault="00ED4654">
      <w:pPr>
        <w:adjustRightInd w:val="0"/>
        <w:snapToGrid w:val="0"/>
        <w:spacing w:line="574" w:lineRule="exact"/>
        <w:jc w:val="center"/>
        <w:rPr>
          <w:rFonts w:eastAsia="方正小标宋简体" w:cs="方正小标宋简体"/>
          <w:color w:val="000000"/>
          <w:sz w:val="44"/>
          <w:szCs w:val="44"/>
        </w:rPr>
      </w:pPr>
      <w:r>
        <w:rPr>
          <w:rFonts w:eastAsia="方正小标宋简体" w:cs="方正小标宋简体" w:hint="eastAsia"/>
          <w:color w:val="000000"/>
          <w:sz w:val="44"/>
          <w:szCs w:val="44"/>
        </w:rPr>
        <w:t>（</w:t>
      </w:r>
      <w:r>
        <w:rPr>
          <w:rFonts w:eastAsia="方正小标宋简体" w:cs="方正小标宋简体" w:hint="eastAsia"/>
          <w:color w:val="000000"/>
          <w:sz w:val="44"/>
          <w:szCs w:val="44"/>
        </w:rPr>
        <w:t>2021-2023</w:t>
      </w:r>
      <w:r>
        <w:rPr>
          <w:rFonts w:eastAsia="方正小标宋简体" w:cs="方正小标宋简体" w:hint="eastAsia"/>
          <w:color w:val="000000"/>
          <w:sz w:val="44"/>
          <w:szCs w:val="44"/>
        </w:rPr>
        <w:t>）</w:t>
      </w:r>
    </w:p>
    <w:p w:rsidR="00FB1F4D" w:rsidRDefault="00FB1F4D" w:rsidP="00AD28E2">
      <w:pPr>
        <w:spacing w:line="574" w:lineRule="exact"/>
        <w:ind w:firstLineChars="200" w:firstLine="627"/>
        <w:rPr>
          <w:rFonts w:eastAsia="仿宋_GB2312"/>
          <w:color w:val="000000"/>
          <w:kern w:val="0"/>
          <w:sz w:val="32"/>
          <w:szCs w:val="32"/>
        </w:rPr>
      </w:pPr>
      <w:bookmarkStart w:id="0" w:name="_GoBack"/>
      <w:bookmarkEnd w:id="0"/>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为深入贯彻落实党中央、国务院关于加强食品安全、统筹推进疫情防控、制止餐饮浪费等系列决策部署，落实《中共山东省委</w:t>
      </w:r>
      <w:r>
        <w:rPr>
          <w:rFonts w:eastAsia="仿宋_GB2312" w:hint="eastAsia"/>
          <w:color w:val="000000"/>
          <w:kern w:val="0"/>
          <w:sz w:val="32"/>
          <w:szCs w:val="32"/>
        </w:rPr>
        <w:t xml:space="preserve"> </w:t>
      </w:r>
      <w:r>
        <w:rPr>
          <w:rFonts w:eastAsia="仿宋_GB2312" w:hint="eastAsia"/>
          <w:color w:val="000000"/>
          <w:kern w:val="0"/>
          <w:sz w:val="32"/>
          <w:szCs w:val="32"/>
        </w:rPr>
        <w:t>山东省人民政府关于深化改革加强食品安全工作的实施意见》（</w:t>
      </w:r>
      <w:proofErr w:type="gramStart"/>
      <w:r>
        <w:rPr>
          <w:rFonts w:eastAsia="仿宋_GB2312" w:hint="eastAsia"/>
          <w:color w:val="000000"/>
          <w:kern w:val="0"/>
          <w:sz w:val="32"/>
          <w:szCs w:val="32"/>
        </w:rPr>
        <w:t>鲁发〔</w:t>
      </w:r>
      <w:r>
        <w:rPr>
          <w:rFonts w:eastAsia="仿宋_GB2312" w:hint="eastAsia"/>
          <w:color w:val="000000"/>
          <w:kern w:val="0"/>
          <w:sz w:val="32"/>
          <w:szCs w:val="32"/>
        </w:rPr>
        <w:t>2019</w:t>
      </w:r>
      <w:r>
        <w:rPr>
          <w:rFonts w:eastAsia="仿宋_GB2312" w:hint="eastAsia"/>
          <w:color w:val="000000"/>
          <w:kern w:val="0"/>
          <w:sz w:val="32"/>
          <w:szCs w:val="32"/>
        </w:rPr>
        <w:t>〕</w:t>
      </w:r>
      <w:proofErr w:type="gramEnd"/>
      <w:r>
        <w:rPr>
          <w:rFonts w:eastAsia="仿宋_GB2312" w:hint="eastAsia"/>
          <w:color w:val="000000"/>
          <w:kern w:val="0"/>
          <w:sz w:val="32"/>
          <w:szCs w:val="32"/>
        </w:rPr>
        <w:t>19</w:t>
      </w:r>
      <w:r>
        <w:rPr>
          <w:rFonts w:eastAsia="仿宋_GB2312" w:hint="eastAsia"/>
          <w:color w:val="000000"/>
          <w:kern w:val="0"/>
          <w:sz w:val="32"/>
          <w:szCs w:val="32"/>
        </w:rPr>
        <w:t>号）和总局餐饮质量安全提升行动部署安排，固化深化我省餐饮质量安全提升工程成果，推进餐饮服务食品安全治理体系和治理能力现代化，保障人民群众的饮食安全，省局决定在深入实施餐饮质量安全提升工程的基础上，开展餐饮质量安全提升行动，特制定本实施方案。</w:t>
      </w:r>
    </w:p>
    <w:p w:rsidR="00FB1F4D" w:rsidRDefault="00ED4654" w:rsidP="00AD28E2">
      <w:pPr>
        <w:spacing w:line="574" w:lineRule="exact"/>
        <w:ind w:firstLineChars="200" w:firstLine="627"/>
        <w:rPr>
          <w:rFonts w:eastAsia="黑体"/>
          <w:color w:val="000000"/>
          <w:sz w:val="32"/>
          <w:szCs w:val="32"/>
        </w:rPr>
      </w:pPr>
      <w:r>
        <w:rPr>
          <w:rFonts w:eastAsia="黑体"/>
          <w:color w:val="000000"/>
          <w:sz w:val="32"/>
          <w:szCs w:val="32"/>
        </w:rPr>
        <w:t>一、</w:t>
      </w:r>
      <w:r>
        <w:rPr>
          <w:rFonts w:eastAsia="黑体" w:hint="eastAsia"/>
          <w:color w:val="000000"/>
          <w:sz w:val="32"/>
          <w:szCs w:val="32"/>
        </w:rPr>
        <w:t>总体要求</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贯彻落实食品安全“四个最严”要求，以公众满意为目标，以智慧管理为突破，以分类监管为先导，以落实餐饮服务食品安全主体责任为抓手，坚持问题导向、科学监管、务实管用，积极顺应疫情防控常态化要求，建立健全制度体系，构建完善长效机制，着力破解餐饮服务食品安全重点、难点问题，推动餐饮服务提供者和网络餐饮服务第三方平台全面落实食品安全主体责任，有效防控食品安全风险，不断提升餐饮服务质量安全水平，切实增强人民群众的获得感、幸福感、安全感。全省中央厨房、集体用餐配送单位、大型餐饮服务单位“明厨亮灶”率持续保持在</w:t>
      </w:r>
      <w:r>
        <w:rPr>
          <w:rFonts w:eastAsia="仿宋_GB2312" w:hint="eastAsia"/>
          <w:color w:val="000000"/>
          <w:kern w:val="0"/>
          <w:sz w:val="32"/>
          <w:szCs w:val="32"/>
        </w:rPr>
        <w:t>100%</w:t>
      </w:r>
      <w:r>
        <w:rPr>
          <w:rFonts w:eastAsia="仿宋_GB2312" w:hint="eastAsia"/>
          <w:color w:val="000000"/>
          <w:kern w:val="0"/>
          <w:sz w:val="32"/>
          <w:szCs w:val="32"/>
        </w:rPr>
        <w:t>，学校食堂季度检查覆盖率和明厨</w:t>
      </w:r>
      <w:proofErr w:type="gramStart"/>
      <w:r>
        <w:rPr>
          <w:rFonts w:eastAsia="仿宋_GB2312" w:hint="eastAsia"/>
          <w:color w:val="000000"/>
          <w:kern w:val="0"/>
          <w:sz w:val="32"/>
          <w:szCs w:val="32"/>
        </w:rPr>
        <w:t>亮灶率持续</w:t>
      </w:r>
      <w:proofErr w:type="gramEnd"/>
      <w:r>
        <w:rPr>
          <w:rFonts w:eastAsia="仿宋_GB2312" w:hint="eastAsia"/>
          <w:color w:val="000000"/>
          <w:kern w:val="0"/>
          <w:sz w:val="32"/>
          <w:szCs w:val="32"/>
        </w:rPr>
        <w:t>保持在</w:t>
      </w:r>
      <w:r>
        <w:rPr>
          <w:rFonts w:eastAsia="仿宋_GB2312" w:hint="eastAsia"/>
          <w:color w:val="000000"/>
          <w:kern w:val="0"/>
          <w:sz w:val="32"/>
          <w:szCs w:val="32"/>
        </w:rPr>
        <w:t>100%</w:t>
      </w:r>
      <w:r>
        <w:rPr>
          <w:rFonts w:eastAsia="仿宋_GB2312" w:hint="eastAsia"/>
          <w:color w:val="000000"/>
          <w:kern w:val="0"/>
          <w:sz w:val="32"/>
          <w:szCs w:val="32"/>
        </w:rPr>
        <w:t>，持证餐饮服务提供</w:t>
      </w:r>
      <w:proofErr w:type="gramStart"/>
      <w:r>
        <w:rPr>
          <w:rFonts w:eastAsia="仿宋_GB2312" w:hint="eastAsia"/>
          <w:color w:val="000000"/>
          <w:kern w:val="0"/>
          <w:sz w:val="32"/>
          <w:szCs w:val="32"/>
        </w:rPr>
        <w:t>者</w:t>
      </w:r>
      <w:r>
        <w:rPr>
          <w:rFonts w:eastAsia="仿宋_GB2312" w:hint="eastAsia"/>
          <w:color w:val="000000"/>
          <w:kern w:val="0"/>
          <w:sz w:val="32"/>
          <w:szCs w:val="32"/>
        </w:rPr>
        <w:lastRenderedPageBreak/>
        <w:t>食品</w:t>
      </w:r>
      <w:proofErr w:type="gramEnd"/>
      <w:r>
        <w:rPr>
          <w:rFonts w:eastAsia="仿宋_GB2312" w:hint="eastAsia"/>
          <w:color w:val="000000"/>
          <w:kern w:val="0"/>
          <w:sz w:val="32"/>
          <w:szCs w:val="32"/>
        </w:rPr>
        <w:t>安全管理人员培训率达到</w:t>
      </w:r>
      <w:r>
        <w:rPr>
          <w:rFonts w:eastAsia="仿宋_GB2312" w:hint="eastAsia"/>
          <w:color w:val="000000"/>
          <w:kern w:val="0"/>
          <w:sz w:val="32"/>
          <w:szCs w:val="32"/>
        </w:rPr>
        <w:t>95%</w:t>
      </w:r>
      <w:r>
        <w:rPr>
          <w:rFonts w:eastAsia="仿宋_GB2312" w:hint="eastAsia"/>
          <w:color w:val="000000"/>
          <w:kern w:val="0"/>
          <w:sz w:val="32"/>
          <w:szCs w:val="32"/>
        </w:rPr>
        <w:t>以上，入网餐饮服务提供者持证率和公示率达到</w:t>
      </w:r>
      <w:r>
        <w:rPr>
          <w:rFonts w:eastAsia="仿宋_GB2312" w:hint="eastAsia"/>
          <w:color w:val="000000"/>
          <w:kern w:val="0"/>
          <w:sz w:val="32"/>
          <w:szCs w:val="32"/>
        </w:rPr>
        <w:t>99%</w:t>
      </w:r>
      <w:r>
        <w:rPr>
          <w:rFonts w:eastAsia="仿宋_GB2312" w:hint="eastAsia"/>
          <w:color w:val="000000"/>
          <w:kern w:val="0"/>
          <w:sz w:val="32"/>
          <w:szCs w:val="32"/>
        </w:rPr>
        <w:t>以上。</w:t>
      </w:r>
    </w:p>
    <w:p w:rsidR="00FB1F4D" w:rsidRDefault="00ED4654" w:rsidP="00AD28E2">
      <w:pPr>
        <w:spacing w:line="574" w:lineRule="exact"/>
        <w:ind w:firstLineChars="200" w:firstLine="627"/>
        <w:rPr>
          <w:rFonts w:eastAsia="黑体"/>
          <w:color w:val="000000"/>
          <w:kern w:val="0"/>
          <w:sz w:val="32"/>
          <w:szCs w:val="32"/>
        </w:rPr>
      </w:pPr>
      <w:r>
        <w:rPr>
          <w:rFonts w:eastAsia="黑体"/>
          <w:color w:val="000000"/>
          <w:kern w:val="0"/>
          <w:sz w:val="32"/>
          <w:szCs w:val="32"/>
        </w:rPr>
        <w:t>二、</w:t>
      </w:r>
      <w:r>
        <w:rPr>
          <w:rFonts w:eastAsia="黑体" w:hint="eastAsia"/>
          <w:color w:val="000000"/>
          <w:kern w:val="0"/>
          <w:sz w:val="32"/>
          <w:szCs w:val="32"/>
        </w:rPr>
        <w:t>主要</w:t>
      </w:r>
      <w:r>
        <w:rPr>
          <w:rFonts w:eastAsia="黑体"/>
          <w:color w:val="000000"/>
          <w:kern w:val="0"/>
          <w:sz w:val="32"/>
          <w:szCs w:val="32"/>
        </w:rPr>
        <w:t>任务</w:t>
      </w:r>
    </w:p>
    <w:p w:rsidR="00FB1F4D" w:rsidRDefault="00ED4654" w:rsidP="00AD28E2">
      <w:pPr>
        <w:spacing w:line="574" w:lineRule="exact"/>
        <w:ind w:firstLineChars="200" w:firstLine="627"/>
        <w:rPr>
          <w:rFonts w:eastAsia="黑体"/>
          <w:color w:val="000000"/>
          <w:kern w:val="0"/>
          <w:sz w:val="32"/>
          <w:szCs w:val="32"/>
        </w:rPr>
      </w:pPr>
      <w:r>
        <w:rPr>
          <w:rFonts w:ascii="仿宋_GB2312" w:eastAsia="仿宋_GB2312" w:hAnsi="仿宋_GB2312" w:cs="仿宋_GB2312" w:hint="eastAsia"/>
          <w:color w:val="000000"/>
          <w:kern w:val="0"/>
          <w:sz w:val="32"/>
          <w:szCs w:val="32"/>
        </w:rPr>
        <w:t>突出“五个重点”，着力解决五方面问题：</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一是以人员培训为重点，强化检查和抽考，着力解决从业人员规范操作、食品安全管理</w:t>
      </w:r>
      <w:proofErr w:type="gramStart"/>
      <w:r>
        <w:rPr>
          <w:rFonts w:eastAsia="仿宋_GB2312" w:hint="eastAsia"/>
          <w:color w:val="000000"/>
          <w:kern w:val="0"/>
          <w:sz w:val="32"/>
          <w:szCs w:val="32"/>
        </w:rPr>
        <w:t>员能力</w:t>
      </w:r>
      <w:proofErr w:type="gramEnd"/>
      <w:r>
        <w:rPr>
          <w:rFonts w:eastAsia="仿宋_GB2312" w:hint="eastAsia"/>
          <w:color w:val="000000"/>
          <w:kern w:val="0"/>
          <w:sz w:val="32"/>
          <w:szCs w:val="32"/>
        </w:rPr>
        <w:t>提升问题；</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二是以清洁厨房为重点，突出重点区域检查，着力解决餐饮环境脏乱差问题；</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kern w:val="0"/>
          <w:sz w:val="32"/>
          <w:szCs w:val="32"/>
        </w:rPr>
        <w:t>三是以进货查验为重点，督促餐饮单位履行进货查验记录义</w:t>
      </w:r>
      <w:r>
        <w:rPr>
          <w:rFonts w:eastAsia="仿宋_GB2312" w:hint="eastAsia"/>
          <w:color w:val="000000"/>
          <w:kern w:val="0"/>
          <w:sz w:val="32"/>
          <w:szCs w:val="32"/>
        </w:rPr>
        <w:t>务，着力解决食品安全责任追溯问题；</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四是以餐饮具清洗消毒为重点，强化监督检查、检测和执法办案，着力解决食品安全制度执行问题；</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五是以推动“明厨亮灶”、鼓励举报为重点，强化社会共治，落实奖励措施，提高举报投诉处理效率，着力解决主体责任不落实问题。</w:t>
      </w:r>
    </w:p>
    <w:p w:rsidR="00FB1F4D" w:rsidRDefault="00ED4654" w:rsidP="00AD28E2">
      <w:pPr>
        <w:spacing w:line="574" w:lineRule="exact"/>
        <w:ind w:firstLineChars="200" w:firstLine="627"/>
        <w:rPr>
          <w:rFonts w:eastAsia="黑体" w:cs="黑体"/>
          <w:color w:val="000000"/>
          <w:kern w:val="0"/>
          <w:sz w:val="32"/>
          <w:szCs w:val="32"/>
        </w:rPr>
      </w:pPr>
      <w:r>
        <w:rPr>
          <w:rFonts w:eastAsia="黑体" w:cs="黑体" w:hint="eastAsia"/>
          <w:color w:val="000000"/>
          <w:kern w:val="0"/>
          <w:sz w:val="32"/>
          <w:szCs w:val="32"/>
        </w:rPr>
        <w:t>三、行动计划</w:t>
      </w:r>
    </w:p>
    <w:p w:rsidR="00FB1F4D" w:rsidRDefault="00ED4654" w:rsidP="00AD28E2">
      <w:pPr>
        <w:spacing w:line="574" w:lineRule="exact"/>
        <w:ind w:firstLineChars="200" w:firstLine="627"/>
        <w:rPr>
          <w:rFonts w:ascii="楷体_GB2312" w:eastAsia="楷体_GB2312"/>
          <w:color w:val="000000"/>
          <w:kern w:val="0"/>
          <w:sz w:val="32"/>
          <w:szCs w:val="32"/>
        </w:rPr>
      </w:pPr>
      <w:r>
        <w:rPr>
          <w:rFonts w:ascii="楷体_GB2312" w:eastAsia="楷体_GB2312" w:hint="eastAsia"/>
          <w:color w:val="000000"/>
          <w:kern w:val="0"/>
          <w:sz w:val="32"/>
          <w:szCs w:val="32"/>
        </w:rPr>
        <w:t>（一）2021年，开展“餐饮从业人员培训年”行动</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聚焦从业人员和食品安全管理员培训考核，在总局《食品安全管理人员必备知识参考题库》基础上，结合我省餐饮服务监管实际，建立一套题库、一套学习课程或资料库、一个培训考核系统或平台（以下简称“两库</w:t>
      </w:r>
      <w:proofErr w:type="gramStart"/>
      <w:r>
        <w:rPr>
          <w:rFonts w:eastAsia="仿宋_GB2312" w:hint="eastAsia"/>
          <w:color w:val="000000"/>
          <w:kern w:val="0"/>
          <w:sz w:val="32"/>
          <w:szCs w:val="32"/>
        </w:rPr>
        <w:t>一</w:t>
      </w:r>
      <w:proofErr w:type="gramEnd"/>
      <w:r>
        <w:rPr>
          <w:rFonts w:eastAsia="仿宋_GB2312" w:hint="eastAsia"/>
          <w:color w:val="000000"/>
          <w:kern w:val="0"/>
          <w:sz w:val="32"/>
          <w:szCs w:val="32"/>
        </w:rPr>
        <w:t>平台”）。针对餐饮服务不同岗位设定培训考核内容，实行分类培训考核，提高培训考核的精准度。积极运用“两库</w:t>
      </w:r>
      <w:proofErr w:type="gramStart"/>
      <w:r>
        <w:rPr>
          <w:rFonts w:eastAsia="仿宋_GB2312" w:hint="eastAsia"/>
          <w:color w:val="000000"/>
          <w:kern w:val="0"/>
          <w:sz w:val="32"/>
          <w:szCs w:val="32"/>
        </w:rPr>
        <w:t>一</w:t>
      </w:r>
      <w:proofErr w:type="gramEnd"/>
      <w:r>
        <w:rPr>
          <w:rFonts w:eastAsia="仿宋_GB2312" w:hint="eastAsia"/>
          <w:color w:val="000000"/>
          <w:kern w:val="0"/>
          <w:sz w:val="32"/>
          <w:szCs w:val="32"/>
        </w:rPr>
        <w:t>平台”开展食品安全管理人员、从业人员学习培训及考核，进</w:t>
      </w:r>
      <w:r>
        <w:rPr>
          <w:rFonts w:eastAsia="仿宋_GB2312" w:hint="eastAsia"/>
          <w:color w:val="000000"/>
          <w:kern w:val="0"/>
          <w:sz w:val="32"/>
          <w:szCs w:val="32"/>
        </w:rPr>
        <w:lastRenderedPageBreak/>
        <w:t>一步强化从业人员对食品安全规定、违法行为处罚、预防食源性疾病等相关知识学习运用，全面提升餐饮从业人员素质和食品安全管理人员管理能力，解决从业人员“不懂法、难整改”等突出问题。</w:t>
      </w:r>
    </w:p>
    <w:p w:rsidR="00FB1F4D" w:rsidRDefault="00ED4654" w:rsidP="00AD28E2">
      <w:pPr>
        <w:spacing w:line="574" w:lineRule="exact"/>
        <w:ind w:firstLineChars="200" w:firstLine="627"/>
        <w:rPr>
          <w:rFonts w:ascii="楷体_GB2312" w:eastAsia="楷体_GB2312"/>
          <w:color w:val="000000"/>
          <w:kern w:val="0"/>
          <w:sz w:val="32"/>
          <w:szCs w:val="32"/>
        </w:rPr>
      </w:pPr>
      <w:r>
        <w:rPr>
          <w:rFonts w:ascii="楷体_GB2312" w:eastAsia="楷体_GB2312" w:hint="eastAsia"/>
          <w:color w:val="000000"/>
          <w:kern w:val="0"/>
          <w:sz w:val="32"/>
          <w:szCs w:val="32"/>
        </w:rPr>
        <w:t>（二）2022年，开展“餐饮服务规范年”行动</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聚焦餐饮服务食品安全风险，督促餐饮服务提供者、网络餐饮服务第三方平台通过线上培训、直播教学等方式，加强对餐饮从业人员、配送人员食品安全风险防控、外卖食品安全管理等知识培训，严格落实疫情防控常态化工作有关要求，鼓励公勺公筷、分餐制、外卖封签、无接触配送，切实保障人民群众就餐安全。</w:t>
      </w:r>
    </w:p>
    <w:p w:rsidR="00FB1F4D" w:rsidRDefault="00ED4654" w:rsidP="00AD28E2">
      <w:pPr>
        <w:spacing w:line="574" w:lineRule="exact"/>
        <w:ind w:firstLineChars="200" w:firstLine="627"/>
        <w:rPr>
          <w:rFonts w:ascii="楷体_GB2312" w:eastAsia="楷体_GB2312"/>
          <w:color w:val="000000"/>
          <w:kern w:val="0"/>
          <w:sz w:val="32"/>
          <w:szCs w:val="32"/>
        </w:rPr>
      </w:pPr>
      <w:r>
        <w:rPr>
          <w:rFonts w:ascii="楷体_GB2312" w:eastAsia="楷体_GB2312" w:hint="eastAsia"/>
          <w:color w:val="000000"/>
          <w:kern w:val="0"/>
          <w:sz w:val="32"/>
          <w:szCs w:val="32"/>
        </w:rPr>
        <w:t>（三）2023年，开展“餐饮环境卫生提升年”行动</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聚焦餐饮环境卫生水平提升，指导餐饮服务提供者加强环境卫生规范化、精细化管理。打造“清洁厨房”，优化厨房布局及硬件设施，鼓励引入色标管理、</w:t>
      </w:r>
      <w:r>
        <w:rPr>
          <w:rFonts w:eastAsia="仿宋_GB2312" w:hint="eastAsia"/>
          <w:color w:val="000000"/>
          <w:kern w:val="0"/>
          <w:sz w:val="32"/>
          <w:szCs w:val="32"/>
        </w:rPr>
        <w:t>4D</w:t>
      </w:r>
      <w:r>
        <w:rPr>
          <w:rFonts w:eastAsia="仿宋_GB2312" w:hint="eastAsia"/>
          <w:color w:val="000000"/>
          <w:kern w:val="0"/>
          <w:sz w:val="32"/>
          <w:szCs w:val="32"/>
        </w:rPr>
        <w:t>（整理到位、责任到位、执行到位、培训到位）、</w:t>
      </w:r>
      <w:r>
        <w:rPr>
          <w:rFonts w:eastAsia="仿宋_GB2312" w:hint="eastAsia"/>
          <w:color w:val="000000"/>
          <w:kern w:val="0"/>
          <w:sz w:val="32"/>
          <w:szCs w:val="32"/>
        </w:rPr>
        <w:t>5</w:t>
      </w:r>
      <w:r>
        <w:rPr>
          <w:rFonts w:eastAsia="仿宋_GB2312" w:hint="eastAsia"/>
          <w:color w:val="000000"/>
          <w:kern w:val="0"/>
          <w:sz w:val="32"/>
          <w:szCs w:val="32"/>
        </w:rPr>
        <w:t>常（常组织、常整顿、常清洁、常规范、常自律）、</w:t>
      </w:r>
      <w:r>
        <w:rPr>
          <w:rFonts w:eastAsia="仿宋_GB2312" w:hint="eastAsia"/>
          <w:color w:val="000000"/>
          <w:kern w:val="0"/>
          <w:sz w:val="32"/>
          <w:szCs w:val="32"/>
        </w:rPr>
        <w:t>6T</w:t>
      </w:r>
      <w:r>
        <w:rPr>
          <w:rFonts w:eastAsia="仿宋_GB2312" w:hint="eastAsia"/>
          <w:color w:val="000000"/>
          <w:kern w:val="0"/>
          <w:sz w:val="32"/>
          <w:szCs w:val="32"/>
        </w:rPr>
        <w:t>（天天处理、天天整合、天天清扫、天天规范、天天检查、天天改进）等管理方法，提升后厨环境卫生管理水平。细化就餐区环境、设施、清洁和消毒操作要求。解决餐饮服务单位卫生间难看、难闻、难用等突出问题，实现卫生间设施齐全、功能完善、环境整洁，为消费者营造安全、整洁、舒适的餐饮服务环境，有效改善餐饮消费体验。</w:t>
      </w:r>
    </w:p>
    <w:p w:rsidR="00FB1F4D" w:rsidRDefault="00ED4654" w:rsidP="00AD28E2">
      <w:pPr>
        <w:spacing w:line="574" w:lineRule="exact"/>
        <w:ind w:firstLineChars="200" w:firstLine="627"/>
        <w:rPr>
          <w:rFonts w:eastAsia="仿宋_GB2312"/>
          <w:color w:val="000000"/>
          <w:kern w:val="0"/>
          <w:sz w:val="32"/>
          <w:szCs w:val="32"/>
        </w:rPr>
      </w:pPr>
      <w:r>
        <w:rPr>
          <w:rFonts w:eastAsia="黑体" w:cs="黑体" w:hint="eastAsia"/>
          <w:color w:val="000000"/>
          <w:kern w:val="0"/>
          <w:sz w:val="32"/>
          <w:szCs w:val="32"/>
        </w:rPr>
        <w:t>四、工作措施</w:t>
      </w:r>
    </w:p>
    <w:p w:rsidR="00FB1F4D" w:rsidRDefault="00ED4654" w:rsidP="00AD28E2">
      <w:pPr>
        <w:spacing w:line="574" w:lineRule="exact"/>
        <w:ind w:firstLineChars="200" w:firstLine="627"/>
        <w:rPr>
          <w:rFonts w:eastAsia="楷体_GB2312" w:cs="楷体_GB2312"/>
          <w:color w:val="000000"/>
          <w:kern w:val="0"/>
          <w:sz w:val="32"/>
          <w:szCs w:val="32"/>
        </w:rPr>
      </w:pPr>
      <w:r>
        <w:rPr>
          <w:rFonts w:eastAsia="楷体_GB2312" w:cs="楷体_GB2312" w:hint="eastAsia"/>
          <w:color w:val="000000"/>
          <w:kern w:val="0"/>
          <w:sz w:val="32"/>
          <w:szCs w:val="32"/>
        </w:rPr>
        <w:t>（一）督促餐饮服务提供者全面落实主体责任</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督促餐饮服务提供</w:t>
      </w:r>
      <w:proofErr w:type="gramStart"/>
      <w:r>
        <w:rPr>
          <w:rFonts w:eastAsia="仿宋_GB2312" w:hint="eastAsia"/>
          <w:color w:val="000000"/>
          <w:kern w:val="0"/>
          <w:sz w:val="32"/>
          <w:szCs w:val="32"/>
        </w:rPr>
        <w:t>者落实</w:t>
      </w:r>
      <w:proofErr w:type="gramEnd"/>
      <w:r>
        <w:rPr>
          <w:rFonts w:eastAsia="仿宋_GB2312" w:hint="eastAsia"/>
          <w:color w:val="000000"/>
          <w:kern w:val="0"/>
          <w:sz w:val="32"/>
          <w:szCs w:val="32"/>
        </w:rPr>
        <w:t>餐饮食品</w:t>
      </w:r>
      <w:proofErr w:type="gramStart"/>
      <w:r>
        <w:rPr>
          <w:rFonts w:eastAsia="仿宋_GB2312" w:hint="eastAsia"/>
          <w:color w:val="000000"/>
          <w:kern w:val="0"/>
          <w:sz w:val="32"/>
          <w:szCs w:val="32"/>
        </w:rPr>
        <w:t>安全第一</w:t>
      </w:r>
      <w:proofErr w:type="gramEnd"/>
      <w:r>
        <w:rPr>
          <w:rFonts w:eastAsia="仿宋_GB2312" w:hint="eastAsia"/>
          <w:color w:val="000000"/>
          <w:kern w:val="0"/>
          <w:sz w:val="32"/>
          <w:szCs w:val="32"/>
        </w:rPr>
        <w:t>责任人责任。</w:t>
      </w:r>
      <w:r>
        <w:rPr>
          <w:rFonts w:eastAsia="仿宋_GB2312" w:hint="eastAsia"/>
          <w:color w:val="000000"/>
          <w:kern w:val="0"/>
          <w:sz w:val="32"/>
          <w:szCs w:val="32"/>
        </w:rPr>
        <w:lastRenderedPageBreak/>
        <w:t>餐饮服务提供者要严格执行《餐饮服务食品安全操作规范》，严格制度建设和从业人员管理、严格设施设备维护管理、严把原辅料购进质量安全关、严把餐饮加工制作关、严把餐饮具清洗消毒关、严把环境卫生控制关，定期开展自查自纠，保证提供的餐食符合食品安全的相关要求。严格执行国务院关于长江流域禁捕有关要求，严禁以非法捕捞渔获物及来源不明水产品为原料加工制作菜肴。配合落实好制止餐饮浪费有关要求，加强原材料进货量控制和储存管理，引导消费者适量消费，</w:t>
      </w:r>
      <w:proofErr w:type="gramStart"/>
      <w:r>
        <w:rPr>
          <w:rFonts w:eastAsia="仿宋_GB2312" w:hint="eastAsia"/>
          <w:color w:val="000000"/>
          <w:kern w:val="0"/>
          <w:sz w:val="32"/>
          <w:szCs w:val="32"/>
        </w:rPr>
        <w:t>践行</w:t>
      </w:r>
      <w:proofErr w:type="gramEnd"/>
      <w:r>
        <w:rPr>
          <w:rFonts w:eastAsia="仿宋_GB2312" w:hint="eastAsia"/>
          <w:color w:val="000000"/>
          <w:kern w:val="0"/>
          <w:sz w:val="32"/>
          <w:szCs w:val="32"/>
        </w:rPr>
        <w:t>“光盘”行动。</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规范连锁餐饮企业食品安全管理。鼓励餐饮服务企业发展连锁经营。探索连锁餐饮服务食品安全监督管理。连锁餐饮企业总部应当设立食品安全管理机构，配备专职食品安全管理人员，加强对其经营门店（包括加盟店）的食品安全指导、监督、检查和管理。鼓励连锁餐饮企业总部对各门</w:t>
      </w:r>
      <w:proofErr w:type="gramStart"/>
      <w:r>
        <w:rPr>
          <w:rFonts w:eastAsia="仿宋_GB2312" w:hint="eastAsia"/>
          <w:color w:val="000000"/>
          <w:kern w:val="0"/>
          <w:sz w:val="32"/>
          <w:szCs w:val="32"/>
        </w:rPr>
        <w:t>店原料</w:t>
      </w:r>
      <w:proofErr w:type="gramEnd"/>
      <w:r>
        <w:rPr>
          <w:rFonts w:eastAsia="仿宋_GB2312" w:hint="eastAsia"/>
          <w:color w:val="000000"/>
          <w:kern w:val="0"/>
          <w:sz w:val="32"/>
          <w:szCs w:val="32"/>
        </w:rPr>
        <w:t>采购配送、人员培训考核、食品安全自查等进行统一管理，提升门</w:t>
      </w:r>
      <w:proofErr w:type="gramStart"/>
      <w:r>
        <w:rPr>
          <w:rFonts w:eastAsia="仿宋_GB2312" w:hint="eastAsia"/>
          <w:color w:val="000000"/>
          <w:kern w:val="0"/>
          <w:sz w:val="32"/>
          <w:szCs w:val="32"/>
        </w:rPr>
        <w:t>店食品</w:t>
      </w:r>
      <w:proofErr w:type="gramEnd"/>
      <w:r>
        <w:rPr>
          <w:rFonts w:eastAsia="仿宋_GB2312" w:hint="eastAsia"/>
          <w:color w:val="000000"/>
          <w:kern w:val="0"/>
          <w:sz w:val="32"/>
          <w:szCs w:val="32"/>
        </w:rPr>
        <w:t>安全管理的标准化、规范化水平。</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持续开展“清洁厨房”行动。引导、鼓励餐饮服务单位逐步实现食品加工用具、设备标识管理，不断扩大色标管理覆盖面，防止交叉污染。加强环境卫生管理，保持加工操作区、就餐区和卫生间等区域环境清洁卫生，防蝇防鼠防虫设施设备完备，及时清理餐厨废弃物，保持卫生间良好通风，定期清扫、检查，并做好清扫及检查记录。加强餐饮具清洗消毒整治，落实集中消毒餐饮具的索证索票管理制度，督促餐饮服务提供者加强自消毒餐饮具清洗、消毒、保洁管理。</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lastRenderedPageBreak/>
        <w:t>4.</w:t>
      </w:r>
      <w:r>
        <w:rPr>
          <w:rFonts w:eastAsia="仿宋_GB2312" w:hint="eastAsia"/>
          <w:color w:val="000000"/>
          <w:kern w:val="0"/>
          <w:sz w:val="32"/>
          <w:szCs w:val="32"/>
        </w:rPr>
        <w:t>鼓励餐饮服务提供者推动食品安全管理和服务升级。</w:t>
      </w:r>
      <w:r>
        <w:rPr>
          <w:rFonts w:eastAsia="仿宋_GB2312" w:hint="eastAsia"/>
          <w:kern w:val="0"/>
          <w:sz w:val="32"/>
          <w:szCs w:val="32"/>
        </w:rPr>
        <w:t>引导和</w:t>
      </w:r>
      <w:r>
        <w:rPr>
          <w:rFonts w:eastAsia="仿宋_GB2312" w:cs="仿宋" w:hint="eastAsia"/>
          <w:color w:val="000000"/>
          <w:kern w:val="0"/>
          <w:sz w:val="32"/>
          <w:szCs w:val="32"/>
        </w:rPr>
        <w:t>鼓励</w:t>
      </w:r>
      <w:r>
        <w:rPr>
          <w:rFonts w:eastAsia="仿宋_GB2312" w:hint="eastAsia"/>
          <w:kern w:val="0"/>
          <w:sz w:val="32"/>
          <w:szCs w:val="32"/>
        </w:rPr>
        <w:t>餐饮服务单位实施“明厨亮灶”</w:t>
      </w:r>
      <w:r>
        <w:rPr>
          <w:rFonts w:eastAsia="仿宋_GB2312" w:cs="仿宋" w:hint="eastAsia"/>
          <w:color w:val="000000"/>
          <w:kern w:val="0"/>
          <w:sz w:val="32"/>
          <w:szCs w:val="32"/>
        </w:rPr>
        <w:t>，不断扩大“互联网</w:t>
      </w:r>
      <w:r>
        <w:rPr>
          <w:rFonts w:eastAsia="仿宋_GB2312" w:cs="仿宋" w:hint="eastAsia"/>
          <w:color w:val="000000"/>
          <w:kern w:val="0"/>
          <w:sz w:val="32"/>
          <w:szCs w:val="32"/>
        </w:rPr>
        <w:t>+</w:t>
      </w:r>
      <w:r>
        <w:rPr>
          <w:rFonts w:eastAsia="仿宋_GB2312" w:cs="仿宋" w:hint="eastAsia"/>
          <w:color w:val="000000"/>
          <w:kern w:val="0"/>
          <w:sz w:val="32"/>
          <w:szCs w:val="32"/>
        </w:rPr>
        <w:t>明厨亮灶”覆盖面，</w:t>
      </w:r>
      <w:r>
        <w:rPr>
          <w:rFonts w:eastAsia="仿宋_GB2312" w:hint="eastAsia"/>
          <w:color w:val="000000"/>
          <w:kern w:val="0"/>
          <w:sz w:val="32"/>
          <w:szCs w:val="32"/>
        </w:rPr>
        <w:t>主动向消费者公开加工制作过程，</w:t>
      </w:r>
      <w:r>
        <w:rPr>
          <w:rFonts w:eastAsia="仿宋_GB2312" w:hint="eastAsia"/>
          <w:kern w:val="0"/>
          <w:sz w:val="32"/>
          <w:szCs w:val="32"/>
        </w:rPr>
        <w:t>自觉接受社会监督</w:t>
      </w:r>
      <w:r>
        <w:rPr>
          <w:rFonts w:eastAsia="仿宋_GB2312" w:cs="仿宋" w:hint="eastAsia"/>
          <w:color w:val="000000"/>
          <w:kern w:val="0"/>
          <w:sz w:val="32"/>
          <w:szCs w:val="32"/>
        </w:rPr>
        <w:t>；积极</w:t>
      </w:r>
      <w:r>
        <w:rPr>
          <w:rFonts w:eastAsia="仿宋_GB2312" w:hint="eastAsia"/>
          <w:color w:val="000000"/>
          <w:kern w:val="0"/>
          <w:sz w:val="32"/>
          <w:szCs w:val="32"/>
        </w:rPr>
        <w:t>运用信息化技术，实施智慧管理；积极</w:t>
      </w:r>
      <w:r>
        <w:rPr>
          <w:rFonts w:eastAsia="仿宋_GB2312" w:cs="仿宋" w:hint="eastAsia"/>
          <w:color w:val="000000"/>
          <w:kern w:val="0"/>
          <w:sz w:val="32"/>
          <w:szCs w:val="32"/>
        </w:rPr>
        <w:t>引导消费者使用公筷公勺、聚餐分餐制、减少使用一次性餐具；引导消费者</w:t>
      </w:r>
      <w:proofErr w:type="gramStart"/>
      <w:r>
        <w:rPr>
          <w:rFonts w:eastAsia="仿宋_GB2312" w:cs="仿宋" w:hint="eastAsia"/>
          <w:color w:val="000000"/>
          <w:kern w:val="0"/>
          <w:sz w:val="32"/>
          <w:szCs w:val="32"/>
        </w:rPr>
        <w:t>适量点</w:t>
      </w:r>
      <w:proofErr w:type="gramEnd"/>
      <w:r>
        <w:rPr>
          <w:rFonts w:eastAsia="仿宋_GB2312" w:cs="仿宋" w:hint="eastAsia"/>
          <w:color w:val="000000"/>
          <w:kern w:val="0"/>
          <w:sz w:val="32"/>
          <w:szCs w:val="32"/>
        </w:rPr>
        <w:t>餐，开展“光盘行动”；主动向消费者</w:t>
      </w:r>
      <w:proofErr w:type="gramStart"/>
      <w:r>
        <w:rPr>
          <w:rFonts w:eastAsia="仿宋_GB2312" w:cs="仿宋" w:hint="eastAsia"/>
          <w:color w:val="000000"/>
          <w:kern w:val="0"/>
          <w:sz w:val="32"/>
          <w:szCs w:val="32"/>
        </w:rPr>
        <w:t>作出</w:t>
      </w:r>
      <w:proofErr w:type="gramEnd"/>
      <w:r>
        <w:rPr>
          <w:rFonts w:eastAsia="仿宋_GB2312" w:cs="仿宋" w:hint="eastAsia"/>
          <w:color w:val="000000"/>
          <w:kern w:val="0"/>
          <w:sz w:val="32"/>
          <w:szCs w:val="32"/>
        </w:rPr>
        <w:t>有关餐饮服务食品安全和餐饮服务质量的承诺，并在经营场所、菜单、外卖餐食的包装上提供有关“减油、减盐、减糖”等健康饮食宣传内容。</w:t>
      </w:r>
      <w:r>
        <w:rPr>
          <w:rFonts w:eastAsia="仿宋_GB2312" w:hint="eastAsia"/>
          <w:color w:val="000000"/>
          <w:kern w:val="0"/>
          <w:sz w:val="32"/>
          <w:szCs w:val="32"/>
        </w:rPr>
        <w:t>鼓励中央厨房和集体用餐配送单位购买食品安全责任保险，发挥保险的他律作用，完善风险分担机制。</w:t>
      </w:r>
    </w:p>
    <w:p w:rsidR="00FB1F4D" w:rsidRDefault="00ED4654" w:rsidP="00AD28E2">
      <w:pPr>
        <w:spacing w:line="574" w:lineRule="exact"/>
        <w:ind w:firstLineChars="200" w:firstLine="627"/>
        <w:rPr>
          <w:rFonts w:eastAsia="楷体_GB2312" w:cs="楷体_GB2312"/>
          <w:color w:val="000000"/>
          <w:kern w:val="0"/>
          <w:sz w:val="32"/>
          <w:szCs w:val="32"/>
        </w:rPr>
      </w:pPr>
      <w:r>
        <w:rPr>
          <w:rFonts w:eastAsia="楷体_GB2312" w:cs="楷体_GB2312" w:hint="eastAsia"/>
          <w:color w:val="000000"/>
          <w:sz w:val="32"/>
          <w:szCs w:val="22"/>
        </w:rPr>
        <w:t>（二）督促</w:t>
      </w:r>
      <w:r>
        <w:rPr>
          <w:rFonts w:eastAsia="楷体_GB2312" w:cs="楷体_GB2312" w:hint="eastAsia"/>
          <w:color w:val="000000"/>
          <w:kern w:val="0"/>
          <w:sz w:val="32"/>
          <w:szCs w:val="32"/>
        </w:rPr>
        <w:t>网络餐饮服务第三方平台全面落实主体责任</w:t>
      </w:r>
    </w:p>
    <w:p w:rsidR="00FB1F4D" w:rsidRDefault="00ED4654" w:rsidP="00AD28E2">
      <w:pPr>
        <w:spacing w:line="600" w:lineRule="exact"/>
        <w:ind w:firstLineChars="200" w:firstLine="627"/>
        <w:rPr>
          <w:rFonts w:eastAsia="仿宋_GB2312"/>
          <w:color w:val="000000"/>
          <w:sz w:val="32"/>
          <w:szCs w:val="32"/>
        </w:rPr>
      </w:pPr>
      <w:r>
        <w:rPr>
          <w:rFonts w:eastAsia="仿宋_GB2312" w:hint="eastAsia"/>
          <w:color w:val="000000"/>
          <w:sz w:val="32"/>
          <w:szCs w:val="32"/>
        </w:rPr>
        <w:t>5.</w:t>
      </w:r>
      <w:r>
        <w:rPr>
          <w:rFonts w:eastAsia="仿宋_GB2312"/>
          <w:color w:val="000000"/>
          <w:sz w:val="32"/>
          <w:szCs w:val="32"/>
        </w:rPr>
        <w:t>加强审查登记管理。</w:t>
      </w:r>
      <w:r>
        <w:rPr>
          <w:rFonts w:eastAsia="仿宋_GB2312" w:hint="eastAsia"/>
          <w:color w:val="000000"/>
          <w:sz w:val="32"/>
          <w:szCs w:val="32"/>
        </w:rPr>
        <w:t>网络餐饮服务第三方平台要</w:t>
      </w:r>
      <w:r>
        <w:rPr>
          <w:rFonts w:eastAsia="仿宋_GB2312"/>
          <w:color w:val="000000"/>
          <w:sz w:val="32"/>
          <w:szCs w:val="32"/>
        </w:rPr>
        <w:t>对新入网的餐饮服务提供者进行实地核查，确保有实体经营门店并依法取得食品经营许可证。对平台上存量的餐饮服务提供者开展自查，及时下线无证店铺。加强手机</w:t>
      </w:r>
      <w:r>
        <w:rPr>
          <w:rFonts w:eastAsia="仿宋_GB2312"/>
          <w:color w:val="000000"/>
          <w:sz w:val="32"/>
          <w:szCs w:val="32"/>
        </w:rPr>
        <w:t>APP</w:t>
      </w:r>
      <w:r>
        <w:rPr>
          <w:rFonts w:eastAsia="仿宋_GB2312"/>
          <w:color w:val="000000"/>
          <w:sz w:val="32"/>
          <w:szCs w:val="32"/>
        </w:rPr>
        <w:t>等移动端入网餐饮服务提供者的审查。利用平台技术优势，建立入网餐饮服务提供</w:t>
      </w:r>
      <w:proofErr w:type="gramStart"/>
      <w:r>
        <w:rPr>
          <w:rFonts w:eastAsia="仿宋_GB2312"/>
          <w:color w:val="000000"/>
          <w:sz w:val="32"/>
          <w:szCs w:val="32"/>
        </w:rPr>
        <w:t>者食品</w:t>
      </w:r>
      <w:proofErr w:type="gramEnd"/>
      <w:r>
        <w:rPr>
          <w:rFonts w:eastAsia="仿宋_GB2312"/>
          <w:color w:val="000000"/>
          <w:sz w:val="32"/>
          <w:szCs w:val="32"/>
        </w:rPr>
        <w:t>经营许可证数据库，</w:t>
      </w:r>
      <w:r>
        <w:rPr>
          <w:rFonts w:eastAsia="仿宋_GB2312" w:hint="eastAsia"/>
          <w:color w:val="000000"/>
          <w:sz w:val="32"/>
          <w:szCs w:val="32"/>
        </w:rPr>
        <w:t>推行</w:t>
      </w:r>
      <w:r>
        <w:rPr>
          <w:rFonts w:eastAsia="仿宋_GB2312"/>
          <w:color w:val="000000"/>
          <w:sz w:val="32"/>
          <w:szCs w:val="32"/>
        </w:rPr>
        <w:t>许可证到期前提醒、许可证超期下线</w:t>
      </w:r>
      <w:r>
        <w:rPr>
          <w:rFonts w:eastAsia="仿宋_GB2312" w:hint="eastAsia"/>
          <w:color w:val="000000"/>
          <w:sz w:val="32"/>
          <w:szCs w:val="32"/>
        </w:rPr>
        <w:t>。</w:t>
      </w:r>
    </w:p>
    <w:p w:rsidR="00FB1F4D" w:rsidRDefault="00ED4654" w:rsidP="00AD28E2">
      <w:pPr>
        <w:spacing w:line="574" w:lineRule="exact"/>
        <w:ind w:firstLineChars="200" w:firstLine="627"/>
        <w:rPr>
          <w:rFonts w:eastAsia="仿宋_GB2312"/>
          <w:color w:val="000000"/>
          <w:sz w:val="32"/>
          <w:szCs w:val="32"/>
        </w:rPr>
      </w:pPr>
      <w:r>
        <w:rPr>
          <w:rFonts w:eastAsia="仿宋_GB2312" w:hint="eastAsia"/>
          <w:color w:val="000000"/>
          <w:sz w:val="32"/>
          <w:szCs w:val="32"/>
        </w:rPr>
        <w:t xml:space="preserve">6. </w:t>
      </w:r>
      <w:r>
        <w:rPr>
          <w:rFonts w:eastAsia="仿宋_GB2312"/>
          <w:color w:val="000000"/>
          <w:sz w:val="32"/>
          <w:szCs w:val="32"/>
        </w:rPr>
        <w:t>加强线上信息公示管理。</w:t>
      </w:r>
      <w:r>
        <w:rPr>
          <w:rFonts w:eastAsia="仿宋_GB2312" w:hint="eastAsia"/>
          <w:color w:val="000000"/>
          <w:sz w:val="32"/>
          <w:szCs w:val="32"/>
        </w:rPr>
        <w:t>网络餐饮服务第三方平台要严格审核入网餐饮服务提供者上传的食品经营许可及相关经营信息，确保公示信息完整、真实、及时更新</w:t>
      </w:r>
      <w:r>
        <w:rPr>
          <w:rFonts w:eastAsia="仿宋_GB2312"/>
          <w:color w:val="000000"/>
          <w:sz w:val="32"/>
          <w:szCs w:val="32"/>
        </w:rPr>
        <w:t>。</w:t>
      </w:r>
    </w:p>
    <w:p w:rsidR="00FB1F4D" w:rsidRDefault="00ED4654" w:rsidP="00AD28E2">
      <w:pPr>
        <w:spacing w:line="574" w:lineRule="exact"/>
        <w:ind w:firstLineChars="200" w:firstLine="627"/>
        <w:rPr>
          <w:rFonts w:eastAsia="仿宋_GB2312"/>
          <w:color w:val="000000"/>
          <w:sz w:val="32"/>
          <w:szCs w:val="32"/>
        </w:rPr>
      </w:pPr>
      <w:r>
        <w:rPr>
          <w:rFonts w:eastAsia="仿宋_GB2312" w:hint="eastAsia"/>
          <w:color w:val="000000"/>
          <w:sz w:val="32"/>
          <w:szCs w:val="32"/>
        </w:rPr>
        <w:t xml:space="preserve">7. </w:t>
      </w:r>
      <w:r>
        <w:rPr>
          <w:rFonts w:eastAsia="仿宋_GB2312"/>
          <w:color w:val="000000"/>
          <w:sz w:val="32"/>
          <w:szCs w:val="32"/>
        </w:rPr>
        <w:t>加强配送过程管理。</w:t>
      </w:r>
      <w:r>
        <w:rPr>
          <w:rFonts w:eastAsia="仿宋_GB2312" w:hint="eastAsia"/>
          <w:color w:val="000000"/>
          <w:sz w:val="32"/>
          <w:szCs w:val="32"/>
        </w:rPr>
        <w:t>网络餐饮服务第三方平台要</w:t>
      </w:r>
      <w:r>
        <w:rPr>
          <w:rFonts w:eastAsia="仿宋_GB2312"/>
          <w:color w:val="000000"/>
          <w:sz w:val="32"/>
          <w:szCs w:val="32"/>
        </w:rPr>
        <w:t>对配送人员进行食品安全培训和考核，督促配送人员保持配送容器清洁</w:t>
      </w:r>
      <w:r>
        <w:rPr>
          <w:rFonts w:eastAsia="仿宋_GB2312" w:hint="eastAsia"/>
          <w:color w:val="000000"/>
          <w:sz w:val="32"/>
          <w:szCs w:val="32"/>
        </w:rPr>
        <w:t>。加</w:t>
      </w:r>
      <w:r>
        <w:rPr>
          <w:rFonts w:eastAsia="仿宋_GB2312" w:hint="eastAsia"/>
          <w:color w:val="000000"/>
          <w:sz w:val="32"/>
          <w:szCs w:val="32"/>
        </w:rPr>
        <w:lastRenderedPageBreak/>
        <w:t>快推广</w:t>
      </w:r>
      <w:r>
        <w:rPr>
          <w:rFonts w:eastAsia="仿宋_GB2312"/>
          <w:color w:val="000000"/>
          <w:sz w:val="32"/>
          <w:szCs w:val="32"/>
        </w:rPr>
        <w:t>外卖封签，确保食品配送过程不受污染。</w:t>
      </w:r>
      <w:r>
        <w:rPr>
          <w:rFonts w:eastAsia="仿宋_GB2312" w:hint="eastAsia"/>
          <w:color w:val="000000"/>
          <w:sz w:val="32"/>
          <w:szCs w:val="32"/>
        </w:rPr>
        <w:t>鼓励使用环保可降解的食品容器、餐饮具和包装材料。大力推行无接触配送。</w:t>
      </w:r>
    </w:p>
    <w:p w:rsidR="00FB1F4D" w:rsidRDefault="00ED4654" w:rsidP="00AD28E2">
      <w:pPr>
        <w:spacing w:line="574" w:lineRule="exact"/>
        <w:ind w:firstLineChars="200" w:firstLine="627"/>
        <w:rPr>
          <w:rFonts w:eastAsia="仿宋_GB2312"/>
          <w:color w:val="000000"/>
          <w:sz w:val="32"/>
          <w:szCs w:val="32"/>
        </w:rPr>
      </w:pPr>
      <w:r>
        <w:rPr>
          <w:rFonts w:eastAsia="仿宋_GB2312" w:hint="eastAsia"/>
          <w:color w:val="000000"/>
          <w:sz w:val="32"/>
          <w:szCs w:val="32"/>
        </w:rPr>
        <w:t xml:space="preserve">8. </w:t>
      </w:r>
      <w:r>
        <w:rPr>
          <w:rFonts w:eastAsia="仿宋_GB2312"/>
          <w:color w:val="000000"/>
          <w:sz w:val="32"/>
          <w:szCs w:val="32"/>
        </w:rPr>
        <w:t>加强分支机构、代理商、合作商等的管理。</w:t>
      </w:r>
      <w:r>
        <w:rPr>
          <w:rFonts w:eastAsia="仿宋_GB2312" w:hint="eastAsia"/>
          <w:color w:val="000000"/>
          <w:sz w:val="32"/>
          <w:szCs w:val="32"/>
        </w:rPr>
        <w:t>网络餐饮服务第三方平台要</w:t>
      </w:r>
      <w:r>
        <w:rPr>
          <w:rFonts w:eastAsia="仿宋_GB2312"/>
          <w:color w:val="000000"/>
          <w:sz w:val="32"/>
          <w:szCs w:val="32"/>
        </w:rPr>
        <w:t>督促分支机构、代理商、合作商等主动向监管部门备案，严格执行食品经营许可证审查等各项食品安全</w:t>
      </w:r>
      <w:r>
        <w:rPr>
          <w:rFonts w:eastAsia="仿宋_GB2312" w:hint="eastAsia"/>
          <w:color w:val="000000"/>
          <w:sz w:val="32"/>
          <w:szCs w:val="32"/>
        </w:rPr>
        <w:t>管理</w:t>
      </w:r>
      <w:r>
        <w:rPr>
          <w:rFonts w:eastAsia="仿宋_GB2312"/>
          <w:color w:val="000000"/>
          <w:sz w:val="32"/>
          <w:szCs w:val="32"/>
        </w:rPr>
        <w:t>制度</w:t>
      </w:r>
      <w:r>
        <w:rPr>
          <w:rFonts w:eastAsia="仿宋_GB2312" w:hint="eastAsia"/>
          <w:color w:val="000000"/>
          <w:sz w:val="32"/>
          <w:szCs w:val="32"/>
        </w:rPr>
        <w:t>，并</w:t>
      </w:r>
      <w:r>
        <w:rPr>
          <w:rFonts w:eastAsia="仿宋_GB2312"/>
          <w:color w:val="000000"/>
          <w:sz w:val="32"/>
          <w:szCs w:val="32"/>
        </w:rPr>
        <w:t>主动向市场监管部门报送平台入网餐饮服务提供</w:t>
      </w:r>
      <w:proofErr w:type="gramStart"/>
      <w:r>
        <w:rPr>
          <w:rFonts w:eastAsia="仿宋_GB2312"/>
          <w:color w:val="000000"/>
          <w:sz w:val="32"/>
          <w:szCs w:val="32"/>
        </w:rPr>
        <w:t>者数据</w:t>
      </w:r>
      <w:proofErr w:type="gramEnd"/>
      <w:r>
        <w:rPr>
          <w:rFonts w:eastAsia="仿宋_GB2312"/>
          <w:color w:val="000000"/>
          <w:sz w:val="32"/>
          <w:szCs w:val="32"/>
        </w:rPr>
        <w:t>和平台分支机构、代理商、合作商等信息。</w:t>
      </w:r>
    </w:p>
    <w:p w:rsidR="00FB1F4D" w:rsidRDefault="00ED4654" w:rsidP="00AD28E2">
      <w:pPr>
        <w:spacing w:line="574" w:lineRule="exact"/>
        <w:ind w:firstLineChars="200" w:firstLine="627"/>
        <w:rPr>
          <w:rFonts w:eastAsia="黑体" w:cs="黑体"/>
          <w:color w:val="000000"/>
          <w:kern w:val="0"/>
          <w:sz w:val="32"/>
          <w:szCs w:val="32"/>
        </w:rPr>
      </w:pPr>
      <w:r>
        <w:rPr>
          <w:rFonts w:eastAsia="楷体_GB2312" w:cs="楷体_GB2312" w:hint="eastAsia"/>
          <w:color w:val="000000"/>
          <w:kern w:val="0"/>
          <w:sz w:val="32"/>
          <w:szCs w:val="32"/>
        </w:rPr>
        <w:t>（三）加大规范指导和监督检查力度</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 xml:space="preserve">9. </w:t>
      </w:r>
      <w:r>
        <w:rPr>
          <w:rFonts w:eastAsia="仿宋_GB2312" w:hint="eastAsia"/>
          <w:color w:val="000000"/>
          <w:kern w:val="0"/>
          <w:sz w:val="32"/>
          <w:szCs w:val="32"/>
        </w:rPr>
        <w:t>从严执法检查。按照《食品生产经营日常监督检查管理办法》相关要求，重点检查餐饮服务提供</w:t>
      </w:r>
      <w:proofErr w:type="gramStart"/>
      <w:r>
        <w:rPr>
          <w:rFonts w:eastAsia="仿宋_GB2312" w:hint="eastAsia"/>
          <w:color w:val="000000"/>
          <w:kern w:val="0"/>
          <w:sz w:val="32"/>
          <w:szCs w:val="32"/>
        </w:rPr>
        <w:t>者落实</w:t>
      </w:r>
      <w:proofErr w:type="gramEnd"/>
      <w:r>
        <w:rPr>
          <w:rFonts w:eastAsia="仿宋_GB2312" w:hint="eastAsia"/>
          <w:color w:val="000000"/>
          <w:kern w:val="0"/>
          <w:sz w:val="32"/>
          <w:szCs w:val="32"/>
        </w:rPr>
        <w:t>食品安全主体责任的情况，特别是食品安全自查情况、食品安全管理</w:t>
      </w:r>
      <w:proofErr w:type="gramStart"/>
      <w:r>
        <w:rPr>
          <w:rFonts w:eastAsia="仿宋_GB2312" w:hint="eastAsia"/>
          <w:color w:val="000000"/>
          <w:kern w:val="0"/>
          <w:sz w:val="32"/>
          <w:szCs w:val="32"/>
        </w:rPr>
        <w:t>员法规</w:t>
      </w:r>
      <w:proofErr w:type="gramEnd"/>
      <w:r>
        <w:rPr>
          <w:rFonts w:eastAsia="仿宋_GB2312" w:hint="eastAsia"/>
          <w:color w:val="000000"/>
          <w:kern w:val="0"/>
          <w:sz w:val="32"/>
          <w:szCs w:val="32"/>
        </w:rPr>
        <w:t>知识的掌握情况和餐食加工制作落实餐饮服务食品安全操作规范情况。</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 xml:space="preserve">10. </w:t>
      </w:r>
      <w:r>
        <w:rPr>
          <w:rFonts w:eastAsia="仿宋_GB2312" w:hint="eastAsia"/>
          <w:color w:val="000000"/>
          <w:kern w:val="0"/>
          <w:sz w:val="32"/>
          <w:szCs w:val="32"/>
        </w:rPr>
        <w:t>实施分级分类监管。根据《食品生产经营风险分级管理办法（试行）》相关要求，全面实施风险分级管理。省局将参考《餐饮服务食品安全监督检查操作指南》，根据餐饮服务提供者经营业态、经营方式、规模大小及出现问题类型等因素，对餐饮服务提供者进行分类，制定分类检查要点表。各地市场监管部门立足本地区实际，制定具体措施，对餐饮服务提供者实施检查。</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sz w:val="32"/>
          <w:szCs w:val="32"/>
        </w:rPr>
        <w:t>11</w:t>
      </w:r>
      <w:r>
        <w:rPr>
          <w:rFonts w:eastAsia="仿宋_GB2312"/>
          <w:color w:val="000000"/>
          <w:sz w:val="32"/>
          <w:szCs w:val="32"/>
        </w:rPr>
        <w:t xml:space="preserve">. </w:t>
      </w:r>
      <w:r>
        <w:rPr>
          <w:rFonts w:eastAsia="仿宋_GB2312" w:hint="eastAsia"/>
          <w:color w:val="000000"/>
          <w:kern w:val="0"/>
          <w:sz w:val="32"/>
          <w:szCs w:val="32"/>
        </w:rPr>
        <w:t>规范“小餐饮”经营行为。通过取缔一批、规范一批、提升一批，推动“小餐饮”管理水平提升。按照“亮证经营、安全承诺、单据留存、原料公示、加工规范、场所清洁”六项标准要求，规范“小餐饮”原料配送、餐饮具清洗消毒、后厨环境卫生、从业人员健康体检等行为。配合相关部门，加强政策引导，创造条件，</w:t>
      </w:r>
      <w:r>
        <w:rPr>
          <w:rFonts w:eastAsia="仿宋_GB2312" w:hint="eastAsia"/>
          <w:color w:val="000000"/>
          <w:kern w:val="0"/>
          <w:sz w:val="32"/>
          <w:szCs w:val="32"/>
        </w:rPr>
        <w:lastRenderedPageBreak/>
        <w:t>推动“小餐饮”集中经营、统一管理，促进小餐饮向集约化规范化转型升级。</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2</w:t>
      </w:r>
      <w:r>
        <w:rPr>
          <w:rFonts w:eastAsia="仿宋_GB2312"/>
          <w:color w:val="000000"/>
          <w:kern w:val="0"/>
          <w:sz w:val="32"/>
          <w:szCs w:val="32"/>
        </w:rPr>
        <w:t>.</w:t>
      </w:r>
      <w:r>
        <w:rPr>
          <w:rFonts w:eastAsia="仿宋_GB2312" w:hint="eastAsia"/>
          <w:color w:val="000000"/>
          <w:kern w:val="0"/>
          <w:sz w:val="32"/>
          <w:szCs w:val="32"/>
        </w:rPr>
        <w:t xml:space="preserve"> </w:t>
      </w:r>
      <w:r>
        <w:rPr>
          <w:rFonts w:eastAsia="仿宋_GB2312" w:hint="eastAsia"/>
          <w:color w:val="000000"/>
          <w:kern w:val="0"/>
          <w:sz w:val="32"/>
          <w:szCs w:val="32"/>
        </w:rPr>
        <w:t>推进餐饮聚集街区规范提升。加强对城市综合体、美食街等餐饮聚集街区的行政指导和食品安全监管，督促餐饮服务提供者健全食品安全管理制度，规范原料采购、加工制作、清洗消毒、从业人员健康管理等经营行为，配合相关部门打造食品安全管理规范、环境卫生清洁、具有地域特色的美食街或城市综合体。每个县区市每年打造</w:t>
      </w:r>
      <w:r>
        <w:rPr>
          <w:rFonts w:eastAsia="仿宋_GB2312" w:hint="eastAsia"/>
          <w:color w:val="000000"/>
          <w:kern w:val="0"/>
          <w:sz w:val="32"/>
          <w:szCs w:val="32"/>
        </w:rPr>
        <w:t>1</w:t>
      </w:r>
      <w:r>
        <w:rPr>
          <w:rFonts w:eastAsia="仿宋_GB2312" w:hint="eastAsia"/>
          <w:color w:val="000000"/>
          <w:kern w:val="0"/>
          <w:sz w:val="32"/>
          <w:szCs w:val="32"/>
        </w:rPr>
        <w:t>个餐饮聚集街区。</w:t>
      </w:r>
    </w:p>
    <w:p w:rsidR="00FB1F4D" w:rsidRDefault="00ED4654" w:rsidP="00AD28E2">
      <w:pPr>
        <w:spacing w:line="574" w:lineRule="exact"/>
        <w:ind w:firstLineChars="200" w:firstLine="627"/>
        <w:rPr>
          <w:rFonts w:eastAsia="仿宋_GB2312"/>
          <w:color w:val="000000"/>
          <w:sz w:val="32"/>
          <w:szCs w:val="22"/>
        </w:rPr>
      </w:pPr>
      <w:r>
        <w:rPr>
          <w:rFonts w:eastAsia="仿宋_GB2312" w:hint="eastAsia"/>
          <w:color w:val="000000"/>
          <w:kern w:val="0"/>
          <w:sz w:val="32"/>
          <w:szCs w:val="32"/>
        </w:rPr>
        <w:t xml:space="preserve">13. </w:t>
      </w:r>
      <w:r>
        <w:rPr>
          <w:rFonts w:eastAsia="仿宋_GB2312" w:hint="eastAsia"/>
          <w:color w:val="000000"/>
          <w:sz w:val="32"/>
          <w:szCs w:val="32"/>
        </w:rPr>
        <w:t>逐步实施智慧监管。</w:t>
      </w:r>
      <w:r>
        <w:rPr>
          <w:rFonts w:eastAsia="仿宋_GB2312" w:hint="eastAsia"/>
          <w:color w:val="000000"/>
          <w:kern w:val="0"/>
          <w:sz w:val="32"/>
          <w:szCs w:val="32"/>
        </w:rPr>
        <w:t>积极探索智慧监管，综合运用食品日常经营监管平台、“双随机、</w:t>
      </w:r>
      <w:proofErr w:type="gramStart"/>
      <w:r>
        <w:rPr>
          <w:rFonts w:eastAsia="仿宋_GB2312" w:hint="eastAsia"/>
          <w:color w:val="000000"/>
          <w:kern w:val="0"/>
          <w:sz w:val="32"/>
          <w:szCs w:val="32"/>
        </w:rPr>
        <w:t>一</w:t>
      </w:r>
      <w:proofErr w:type="gramEnd"/>
      <w:r>
        <w:rPr>
          <w:rFonts w:eastAsia="仿宋_GB2312" w:hint="eastAsia"/>
          <w:color w:val="000000"/>
          <w:kern w:val="0"/>
          <w:sz w:val="32"/>
          <w:szCs w:val="32"/>
        </w:rPr>
        <w:t>公开”系统、“互联网</w:t>
      </w:r>
      <w:r>
        <w:rPr>
          <w:rFonts w:eastAsia="仿宋_GB2312" w:hint="eastAsia"/>
          <w:color w:val="000000"/>
          <w:kern w:val="0"/>
          <w:sz w:val="32"/>
          <w:szCs w:val="32"/>
        </w:rPr>
        <w:t>+</w:t>
      </w:r>
      <w:r>
        <w:rPr>
          <w:rFonts w:eastAsia="仿宋_GB2312" w:hint="eastAsia"/>
          <w:color w:val="000000"/>
          <w:kern w:val="0"/>
          <w:sz w:val="32"/>
          <w:szCs w:val="32"/>
        </w:rPr>
        <w:t>监管”系统，</w:t>
      </w:r>
      <w:r>
        <w:rPr>
          <w:rFonts w:eastAsia="仿宋_GB2312" w:hint="eastAsia"/>
          <w:color w:val="000000"/>
          <w:sz w:val="32"/>
          <w:szCs w:val="32"/>
        </w:rPr>
        <w:t>建立集监管信息实时录入、专项检查分配、名单筛选、统计数据自动分析、执法文书现场打印、简易处罚等功能于一体的移动执法系统，推动现场检查工作规范化、标准化、信息化，努力实现日常监督检查结果全部录入系统。</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kern w:val="0"/>
          <w:sz w:val="32"/>
          <w:szCs w:val="32"/>
        </w:rPr>
        <w:t xml:space="preserve">14. </w:t>
      </w:r>
      <w:r>
        <w:rPr>
          <w:rFonts w:eastAsia="仿宋_GB2312" w:hint="eastAsia"/>
          <w:color w:val="000000"/>
          <w:kern w:val="0"/>
          <w:sz w:val="32"/>
          <w:szCs w:val="32"/>
        </w:rPr>
        <w:t>开展网络餐饮服务“净网”行动。落实“四个最严”要求，加强网络餐饮服务食品安全监管，严厉查处违法行为。督促网络餐饮服务第三方平台落实食品安全主体责任。加强入网餐饮服务提供者经营资质排查，督促其落实入网餐饮服务“主体资质要合</w:t>
      </w:r>
      <w:proofErr w:type="gramStart"/>
      <w:r>
        <w:rPr>
          <w:rFonts w:eastAsia="仿宋_GB2312" w:hint="eastAsia"/>
          <w:color w:val="000000"/>
          <w:kern w:val="0"/>
          <w:sz w:val="32"/>
          <w:szCs w:val="32"/>
        </w:rPr>
        <w:t>规</w:t>
      </w:r>
      <w:proofErr w:type="gramEnd"/>
      <w:r>
        <w:rPr>
          <w:rFonts w:eastAsia="仿宋_GB2312" w:hint="eastAsia"/>
          <w:color w:val="000000"/>
          <w:kern w:val="0"/>
          <w:sz w:val="32"/>
          <w:szCs w:val="32"/>
        </w:rPr>
        <w:t>、公示信息要真实、严把材料控制关、加工制作要规范、设施设备常维护、订单不得再委托、线上线下同品质、食品配送措施全”八项要求。做好网络订餐监测工作。持续推广“外卖封签”。提升网络餐饮服务食品安全保障水平。</w:t>
      </w:r>
    </w:p>
    <w:p w:rsidR="00FB1F4D" w:rsidRDefault="00ED4654" w:rsidP="00AD28E2">
      <w:pPr>
        <w:spacing w:line="574" w:lineRule="exact"/>
        <w:ind w:firstLineChars="200" w:firstLine="627"/>
        <w:rPr>
          <w:rFonts w:eastAsia="楷体_GB2312" w:cs="楷体_GB2312"/>
          <w:color w:val="000000"/>
          <w:sz w:val="32"/>
          <w:szCs w:val="32"/>
        </w:rPr>
      </w:pPr>
      <w:r>
        <w:rPr>
          <w:rFonts w:eastAsia="楷体_GB2312" w:cs="楷体_GB2312" w:hint="eastAsia"/>
          <w:color w:val="000000"/>
          <w:sz w:val="32"/>
          <w:szCs w:val="32"/>
        </w:rPr>
        <w:t>（四）强化社会共治</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hint="eastAsia"/>
          <w:color w:val="000000"/>
          <w:sz w:val="32"/>
          <w:szCs w:val="32"/>
        </w:rPr>
        <w:lastRenderedPageBreak/>
        <w:t>15.</w:t>
      </w:r>
      <w:r>
        <w:rPr>
          <w:rFonts w:eastAsia="仿宋_GB2312" w:hint="eastAsia"/>
          <w:color w:val="000000"/>
          <w:sz w:val="32"/>
          <w:szCs w:val="32"/>
        </w:rPr>
        <w:t>开展“随机查餐厅”活动。</w:t>
      </w:r>
      <w:r>
        <w:rPr>
          <w:rFonts w:eastAsia="仿宋_GB2312" w:hint="eastAsia"/>
          <w:color w:val="000000"/>
          <w:kern w:val="0"/>
          <w:sz w:val="32"/>
          <w:szCs w:val="32"/>
        </w:rPr>
        <w:t>各地市场监管部门要</w:t>
      </w:r>
      <w:r>
        <w:rPr>
          <w:rFonts w:eastAsia="仿宋_GB2312" w:hint="eastAsia"/>
          <w:color w:val="000000"/>
          <w:sz w:val="32"/>
          <w:szCs w:val="32"/>
        </w:rPr>
        <w:t>结合属地实际确定检查频次，可由市民决定检查区域、检查店铺及检查项目，采取“视频</w:t>
      </w:r>
      <w:r>
        <w:rPr>
          <w:rFonts w:eastAsia="仿宋_GB2312" w:hint="eastAsia"/>
          <w:color w:val="000000"/>
          <w:sz w:val="32"/>
          <w:szCs w:val="32"/>
        </w:rPr>
        <w:t>+</w:t>
      </w:r>
      <w:r>
        <w:rPr>
          <w:rFonts w:eastAsia="仿宋_GB2312" w:hint="eastAsia"/>
          <w:color w:val="000000"/>
          <w:sz w:val="32"/>
          <w:szCs w:val="32"/>
        </w:rPr>
        <w:t>图文”直播形式公开监督检查过程，可邀请社会各界人士参与实地监督检查，邀请媒体对检查中发现的问题餐饮服务单位后续整改情况进行“回头看”跟踪报道。</w:t>
      </w:r>
    </w:p>
    <w:p w:rsidR="00FB1F4D" w:rsidRDefault="00ED4654" w:rsidP="00AD28E2">
      <w:pPr>
        <w:spacing w:line="574" w:lineRule="exact"/>
        <w:ind w:firstLineChars="200" w:firstLine="627"/>
        <w:rPr>
          <w:rFonts w:eastAsia="仿宋_GB2312"/>
          <w:color w:val="000000"/>
          <w:sz w:val="32"/>
          <w:szCs w:val="32"/>
        </w:rPr>
      </w:pPr>
      <w:r>
        <w:rPr>
          <w:rFonts w:eastAsia="仿宋_GB2312" w:hint="eastAsia"/>
          <w:color w:val="000000"/>
          <w:sz w:val="32"/>
          <w:szCs w:val="32"/>
        </w:rPr>
        <w:t xml:space="preserve">16. </w:t>
      </w:r>
      <w:r>
        <w:rPr>
          <w:rFonts w:eastAsia="仿宋_GB2312" w:hint="eastAsia"/>
          <w:color w:val="000000"/>
          <w:sz w:val="32"/>
          <w:szCs w:val="32"/>
        </w:rPr>
        <w:t>逐步稳妥推动餐饮服务量化分级评定转接。总局已指导中国烹饪协会制定《餐饮服务量化分级评定规范》，在食品安全基础上，增加了服务品质和消费体验等内容。各地市场监管部门可选择本地区有条件、有能力的行业协会开展餐饮服务量化分级评定工作。行业协会可直接参照《评定规范》开展量化分级评定，也可结合本地区实际，对《评定规范》进行修改完善，作为开展本地区量化分级评定的依据，将量化分级评定打造为行业自律、社会共治的载体。鼓励行业协会结合量化分级评定，开展“放心餐厅”“餐饮示范店”等创建活动，发挥优秀企业的示范引领作用，推动餐饮行业健康有序发展。《山东省餐饮服务食品安全监督量化分级和等级公示管理规定》，是基于风险管理原则制定的，是落实</w:t>
      </w:r>
      <w:r>
        <w:rPr>
          <w:rFonts w:eastAsia="仿宋_GB2312" w:hint="eastAsia"/>
          <w:color w:val="000000"/>
          <w:kern w:val="0"/>
          <w:sz w:val="32"/>
          <w:szCs w:val="32"/>
        </w:rPr>
        <w:t>《食品生产经营风险分级管理办法（试行）》相关要求的重要制度。</w:t>
      </w:r>
      <w:r>
        <w:rPr>
          <w:rFonts w:eastAsia="仿宋_GB2312" w:hint="eastAsia"/>
          <w:color w:val="000000"/>
          <w:sz w:val="32"/>
          <w:szCs w:val="32"/>
        </w:rPr>
        <w:t>各地要根据总局要求，逐步稳妥推动餐饮服务量化分级评定转接。</w:t>
      </w:r>
    </w:p>
    <w:p w:rsidR="00FB1F4D" w:rsidRDefault="00ED4654" w:rsidP="00AD28E2">
      <w:pPr>
        <w:spacing w:line="574" w:lineRule="exact"/>
        <w:ind w:firstLineChars="200" w:firstLine="627"/>
        <w:rPr>
          <w:rFonts w:eastAsia="仿宋_GB2312"/>
          <w:color w:val="000000"/>
          <w:sz w:val="32"/>
          <w:szCs w:val="32"/>
        </w:rPr>
      </w:pPr>
      <w:r>
        <w:rPr>
          <w:rFonts w:eastAsia="仿宋_GB2312" w:hint="eastAsia"/>
          <w:color w:val="000000"/>
          <w:sz w:val="32"/>
          <w:szCs w:val="32"/>
        </w:rPr>
        <w:t>17.</w:t>
      </w:r>
      <w:r>
        <w:rPr>
          <w:rFonts w:eastAsia="仿宋_GB2312"/>
          <w:color w:val="000000"/>
          <w:sz w:val="32"/>
          <w:szCs w:val="32"/>
        </w:rPr>
        <w:t>畅通投诉举报渠道</w:t>
      </w:r>
      <w:r>
        <w:rPr>
          <w:rFonts w:eastAsia="仿宋_GB2312" w:hint="eastAsia"/>
          <w:color w:val="000000"/>
          <w:sz w:val="32"/>
          <w:szCs w:val="32"/>
        </w:rPr>
        <w:t>。</w:t>
      </w:r>
      <w:r>
        <w:rPr>
          <w:rFonts w:eastAsia="仿宋_GB2312" w:hint="eastAsia"/>
          <w:color w:val="000000"/>
          <w:kern w:val="0"/>
          <w:sz w:val="32"/>
          <w:szCs w:val="32"/>
        </w:rPr>
        <w:t>各地市场监管部门要</w:t>
      </w:r>
      <w:r>
        <w:rPr>
          <w:rFonts w:eastAsia="仿宋_GB2312"/>
          <w:color w:val="000000"/>
          <w:sz w:val="32"/>
          <w:szCs w:val="32"/>
        </w:rPr>
        <w:t>落实投诉举报奖励制度</w:t>
      </w:r>
      <w:r>
        <w:rPr>
          <w:rFonts w:eastAsia="仿宋_GB2312" w:hint="eastAsia"/>
          <w:color w:val="000000"/>
          <w:sz w:val="32"/>
          <w:szCs w:val="32"/>
        </w:rPr>
        <w:t>，</w:t>
      </w:r>
      <w:r>
        <w:rPr>
          <w:rFonts w:eastAsia="仿宋_GB2312"/>
          <w:color w:val="000000"/>
          <w:sz w:val="32"/>
          <w:szCs w:val="32"/>
        </w:rPr>
        <w:t>鼓励餐饮行业</w:t>
      </w:r>
      <w:r>
        <w:rPr>
          <w:rFonts w:eastAsia="仿宋_GB2312"/>
          <w:color w:val="000000"/>
          <w:sz w:val="32"/>
          <w:szCs w:val="32"/>
        </w:rPr>
        <w:t>“</w:t>
      </w:r>
      <w:r>
        <w:rPr>
          <w:rFonts w:eastAsia="仿宋_GB2312"/>
          <w:color w:val="000000"/>
          <w:sz w:val="32"/>
          <w:szCs w:val="32"/>
        </w:rPr>
        <w:t>懂行者</w:t>
      </w:r>
      <w:r>
        <w:rPr>
          <w:rFonts w:eastAsia="仿宋_GB2312"/>
          <w:color w:val="000000"/>
          <w:sz w:val="32"/>
          <w:szCs w:val="32"/>
        </w:rPr>
        <w:t>”</w:t>
      </w:r>
      <w:r>
        <w:rPr>
          <w:rFonts w:eastAsia="仿宋_GB2312"/>
          <w:color w:val="000000"/>
          <w:sz w:val="32"/>
          <w:szCs w:val="32"/>
        </w:rPr>
        <w:t>、企业员工进行内部举报，曝光行业潜规则。</w:t>
      </w:r>
    </w:p>
    <w:p w:rsidR="00FB1F4D" w:rsidRDefault="00ED4654">
      <w:pPr>
        <w:spacing w:line="574" w:lineRule="exact"/>
        <w:rPr>
          <w:rFonts w:eastAsia="黑体"/>
          <w:color w:val="000000"/>
          <w:kern w:val="0"/>
          <w:sz w:val="32"/>
          <w:szCs w:val="32"/>
        </w:rPr>
      </w:pPr>
      <w:r>
        <w:rPr>
          <w:rFonts w:eastAsia="仿宋_GB2312" w:hint="eastAsia"/>
          <w:color w:val="000000"/>
          <w:kern w:val="0"/>
          <w:sz w:val="32"/>
          <w:szCs w:val="32"/>
        </w:rPr>
        <w:t xml:space="preserve">    </w:t>
      </w:r>
      <w:r>
        <w:rPr>
          <w:rFonts w:eastAsia="黑体"/>
          <w:color w:val="000000"/>
          <w:kern w:val="0"/>
          <w:sz w:val="32"/>
          <w:szCs w:val="32"/>
        </w:rPr>
        <w:t>五</w:t>
      </w:r>
      <w:r>
        <w:rPr>
          <w:rFonts w:eastAsia="黑体"/>
          <w:color w:val="000000"/>
          <w:sz w:val="32"/>
          <w:szCs w:val="32"/>
        </w:rPr>
        <w:t>、</w:t>
      </w:r>
      <w:r>
        <w:rPr>
          <w:rFonts w:eastAsia="黑体" w:hint="eastAsia"/>
          <w:color w:val="000000"/>
          <w:kern w:val="0"/>
          <w:sz w:val="32"/>
          <w:szCs w:val="32"/>
        </w:rPr>
        <w:t>工作</w:t>
      </w:r>
      <w:r>
        <w:rPr>
          <w:rFonts w:eastAsia="黑体"/>
          <w:color w:val="000000"/>
          <w:kern w:val="0"/>
          <w:sz w:val="32"/>
          <w:szCs w:val="32"/>
        </w:rPr>
        <w:t>要求</w:t>
      </w:r>
    </w:p>
    <w:p w:rsidR="00FB1F4D" w:rsidRDefault="00ED4654" w:rsidP="00AD28E2">
      <w:pPr>
        <w:snapToGrid w:val="0"/>
        <w:spacing w:line="574" w:lineRule="exact"/>
        <w:ind w:firstLineChars="200" w:firstLine="627"/>
        <w:rPr>
          <w:rFonts w:eastAsia="仿宋_GB2312" w:hAnsi="仿宋_GB2312"/>
          <w:color w:val="000000"/>
          <w:sz w:val="32"/>
          <w:szCs w:val="32"/>
        </w:rPr>
      </w:pPr>
      <w:r>
        <w:rPr>
          <w:rFonts w:ascii="楷体_GB2312" w:eastAsia="楷体_GB2312" w:hint="eastAsia"/>
          <w:kern w:val="0"/>
          <w:sz w:val="32"/>
          <w:szCs w:val="32"/>
        </w:rPr>
        <w:t>（一）提高政治站位。</w:t>
      </w:r>
      <w:r>
        <w:rPr>
          <w:rFonts w:eastAsia="仿宋_GB2312" w:hint="eastAsia"/>
          <w:kern w:val="0"/>
          <w:sz w:val="32"/>
          <w:szCs w:val="32"/>
        </w:rPr>
        <w:t>各地市场监管部门要深入学习贯彻习近</w:t>
      </w:r>
      <w:r>
        <w:rPr>
          <w:rFonts w:eastAsia="仿宋_GB2312" w:hint="eastAsia"/>
          <w:kern w:val="0"/>
          <w:sz w:val="32"/>
          <w:szCs w:val="32"/>
        </w:rPr>
        <w:lastRenderedPageBreak/>
        <w:t>平总书记指示批示精神，落实国家和省委省政府决策部署，在疫情防控常态化条件下，将</w:t>
      </w:r>
      <w:r>
        <w:rPr>
          <w:rFonts w:eastAsia="仿宋_GB2312"/>
          <w:color w:val="000000"/>
          <w:kern w:val="0"/>
          <w:sz w:val="32"/>
          <w:szCs w:val="32"/>
        </w:rPr>
        <w:t>提升餐饮质量安全水</w:t>
      </w:r>
      <w:r>
        <w:rPr>
          <w:rFonts w:eastAsia="仿宋_GB2312" w:hAnsi="仿宋_GB2312"/>
          <w:color w:val="000000"/>
          <w:sz w:val="32"/>
          <w:szCs w:val="32"/>
        </w:rPr>
        <w:t>平作为改善民生、促进食品行业健康</w:t>
      </w:r>
      <w:r>
        <w:rPr>
          <w:rFonts w:eastAsia="仿宋_GB2312" w:hAnsi="仿宋_GB2312" w:hint="eastAsia"/>
          <w:color w:val="000000"/>
          <w:sz w:val="32"/>
          <w:szCs w:val="32"/>
        </w:rPr>
        <w:t>有序</w:t>
      </w:r>
      <w:r>
        <w:rPr>
          <w:rFonts w:eastAsia="仿宋_GB2312" w:hAnsi="仿宋_GB2312"/>
          <w:color w:val="000000"/>
          <w:sz w:val="32"/>
          <w:szCs w:val="32"/>
        </w:rPr>
        <w:t>发展的重要举措，</w:t>
      </w:r>
      <w:r>
        <w:rPr>
          <w:rFonts w:eastAsia="仿宋_GB2312" w:hint="eastAsia"/>
          <w:color w:val="000000"/>
          <w:sz w:val="32"/>
          <w:szCs w:val="32"/>
        </w:rPr>
        <w:t>积极争取</w:t>
      </w:r>
      <w:r>
        <w:rPr>
          <w:rFonts w:eastAsia="仿宋_GB2312"/>
          <w:color w:val="000000"/>
          <w:sz w:val="32"/>
          <w:szCs w:val="32"/>
        </w:rPr>
        <w:t>地方扶持政策</w:t>
      </w:r>
      <w:r>
        <w:rPr>
          <w:rFonts w:eastAsia="仿宋_GB2312" w:hint="eastAsia"/>
          <w:color w:val="000000"/>
          <w:sz w:val="32"/>
          <w:szCs w:val="32"/>
        </w:rPr>
        <w:t>，确保各项工作取得</w:t>
      </w:r>
      <w:r>
        <w:rPr>
          <w:rFonts w:eastAsia="仿宋_GB2312" w:hAnsi="仿宋_GB2312" w:hint="eastAsia"/>
          <w:color w:val="000000"/>
          <w:sz w:val="32"/>
          <w:szCs w:val="32"/>
        </w:rPr>
        <w:t>明显进展。</w:t>
      </w:r>
      <w:r>
        <w:rPr>
          <w:rFonts w:eastAsia="仿宋_GB2312" w:hint="eastAsia"/>
          <w:color w:val="000000"/>
          <w:kern w:val="0"/>
          <w:sz w:val="32"/>
          <w:szCs w:val="32"/>
        </w:rPr>
        <w:t>要积极建立商务、旅游、住建、交通等行业主管部门的沟通协调机制，发挥各部门的政策、资源等优势，推动餐饮质量安全提升行动各项措施落实落地。</w:t>
      </w:r>
      <w:r>
        <w:rPr>
          <w:rFonts w:eastAsia="仿宋_GB2312" w:hAnsi="仿宋_GB2312" w:hint="eastAsia"/>
          <w:color w:val="000000"/>
          <w:sz w:val="32"/>
          <w:szCs w:val="32"/>
        </w:rPr>
        <w:t>积极配合有关部门</w:t>
      </w:r>
      <w:r>
        <w:rPr>
          <w:rFonts w:eastAsia="仿宋_GB2312" w:cs="仿宋_GB2312" w:hint="eastAsia"/>
          <w:color w:val="000000"/>
          <w:sz w:val="32"/>
          <w:szCs w:val="32"/>
        </w:rPr>
        <w:t>促进形成全社会共同制止餐饮浪费的良好风气。</w:t>
      </w:r>
    </w:p>
    <w:p w:rsidR="00FB1F4D" w:rsidRDefault="00ED4654" w:rsidP="00AD28E2">
      <w:pPr>
        <w:spacing w:line="574" w:lineRule="exact"/>
        <w:ind w:firstLineChars="200" w:firstLine="627"/>
        <w:rPr>
          <w:rFonts w:eastAsia="仿宋_GB2312"/>
          <w:kern w:val="0"/>
          <w:sz w:val="32"/>
          <w:szCs w:val="32"/>
        </w:rPr>
      </w:pPr>
      <w:r>
        <w:rPr>
          <w:rFonts w:ascii="楷体_GB2312" w:eastAsia="楷体_GB2312"/>
          <w:kern w:val="0"/>
          <w:sz w:val="32"/>
          <w:szCs w:val="32"/>
        </w:rPr>
        <w:t>（二）</w:t>
      </w:r>
      <w:r>
        <w:rPr>
          <w:rFonts w:ascii="楷体_GB2312" w:eastAsia="楷体_GB2312" w:hint="eastAsia"/>
          <w:kern w:val="0"/>
          <w:sz w:val="32"/>
          <w:szCs w:val="32"/>
        </w:rPr>
        <w:t>周密</w:t>
      </w:r>
      <w:r>
        <w:rPr>
          <w:rFonts w:ascii="楷体_GB2312" w:eastAsia="楷体_GB2312"/>
          <w:kern w:val="0"/>
          <w:sz w:val="32"/>
          <w:szCs w:val="32"/>
        </w:rPr>
        <w:t>组织实施。</w:t>
      </w:r>
      <w:r>
        <w:rPr>
          <w:rFonts w:eastAsia="仿宋_GB2312" w:hint="eastAsia"/>
          <w:kern w:val="0"/>
          <w:sz w:val="32"/>
          <w:szCs w:val="32"/>
        </w:rPr>
        <w:t>各地市场监管部门</w:t>
      </w:r>
      <w:r>
        <w:rPr>
          <w:rFonts w:eastAsia="仿宋_GB2312"/>
          <w:kern w:val="0"/>
          <w:sz w:val="32"/>
          <w:szCs w:val="32"/>
        </w:rPr>
        <w:t>要立足本地实际，研究制定切实可行的具体行动方案</w:t>
      </w:r>
      <w:r>
        <w:rPr>
          <w:rFonts w:eastAsia="仿宋_GB2312" w:hint="eastAsia"/>
          <w:kern w:val="0"/>
          <w:sz w:val="32"/>
          <w:szCs w:val="32"/>
        </w:rPr>
        <w:t>，实施项目化推进</w:t>
      </w:r>
      <w:r>
        <w:rPr>
          <w:rFonts w:eastAsia="仿宋_GB2312"/>
          <w:kern w:val="0"/>
          <w:sz w:val="32"/>
          <w:szCs w:val="32"/>
        </w:rPr>
        <w:t>，明确时间表、路线图、责任人。</w:t>
      </w:r>
      <w:r>
        <w:rPr>
          <w:rFonts w:eastAsia="仿宋_GB2312" w:hint="eastAsia"/>
          <w:kern w:val="0"/>
          <w:sz w:val="32"/>
          <w:szCs w:val="32"/>
        </w:rPr>
        <w:t>主要负责同志要定期听取工作汇报，及时组织研究解决实际问题，给予政策、资金、人员等各方面的支持，确保各项任务和工作要求落实到位。</w:t>
      </w:r>
    </w:p>
    <w:p w:rsidR="00FB1F4D" w:rsidRDefault="00ED4654">
      <w:pPr>
        <w:spacing w:line="574" w:lineRule="exact"/>
        <w:ind w:firstLine="630"/>
        <w:rPr>
          <w:rFonts w:eastAsia="仿宋_GB2312"/>
          <w:color w:val="000000"/>
          <w:sz w:val="32"/>
          <w:szCs w:val="32"/>
        </w:rPr>
      </w:pPr>
      <w:r>
        <w:rPr>
          <w:rFonts w:ascii="楷体_GB2312" w:eastAsia="楷体_GB2312"/>
          <w:kern w:val="0"/>
          <w:sz w:val="32"/>
          <w:szCs w:val="32"/>
        </w:rPr>
        <w:t>（三）及时报送工作信息。</w:t>
      </w:r>
      <w:r>
        <w:rPr>
          <w:rFonts w:eastAsia="仿宋_GB2312"/>
          <w:sz w:val="32"/>
          <w:szCs w:val="22"/>
        </w:rPr>
        <w:t>各地要认真梳理工作开展情况，及时总结经验做法，按时报送</w:t>
      </w:r>
      <w:r>
        <w:rPr>
          <w:rFonts w:eastAsia="仿宋_GB2312" w:hint="eastAsia"/>
          <w:sz w:val="32"/>
          <w:szCs w:val="22"/>
        </w:rPr>
        <w:t>省局</w:t>
      </w:r>
      <w:r>
        <w:rPr>
          <w:rFonts w:eastAsia="仿宋_GB2312"/>
          <w:sz w:val="32"/>
          <w:szCs w:val="22"/>
        </w:rPr>
        <w:t>。</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20</w:t>
      </w:r>
      <w:r>
        <w:rPr>
          <w:rFonts w:eastAsia="仿宋_GB2312" w:hint="eastAsia"/>
          <w:color w:val="000000"/>
          <w:sz w:val="32"/>
          <w:szCs w:val="32"/>
        </w:rPr>
        <w:t>日前，报送工作部署情况、具体联络员及联系方式；</w:t>
      </w:r>
      <w:r>
        <w:rPr>
          <w:rFonts w:eastAsia="仿宋_GB2312" w:hint="eastAsia"/>
          <w:color w:val="000000"/>
          <w:sz w:val="32"/>
          <w:szCs w:val="32"/>
        </w:rPr>
        <w:t>2021</w:t>
      </w:r>
      <w:r>
        <w:rPr>
          <w:rFonts w:eastAsia="仿宋_GB2312" w:hint="eastAsia"/>
          <w:color w:val="000000"/>
          <w:sz w:val="32"/>
          <w:szCs w:val="32"/>
        </w:rPr>
        <w:t>年、</w:t>
      </w:r>
      <w:r>
        <w:rPr>
          <w:rFonts w:eastAsia="仿宋_GB2312" w:hint="eastAsia"/>
          <w:color w:val="000000"/>
          <w:sz w:val="32"/>
          <w:szCs w:val="32"/>
        </w:rPr>
        <w:t>2022</w:t>
      </w:r>
      <w:r>
        <w:rPr>
          <w:rFonts w:eastAsia="仿宋_GB2312" w:hint="eastAsia"/>
          <w:color w:val="000000"/>
          <w:sz w:val="32"/>
          <w:szCs w:val="32"/>
        </w:rPr>
        <w:t>年和</w:t>
      </w:r>
      <w:r>
        <w:rPr>
          <w:rFonts w:eastAsia="仿宋_GB2312" w:hint="eastAsia"/>
          <w:color w:val="000000"/>
          <w:sz w:val="32"/>
          <w:szCs w:val="32"/>
        </w:rPr>
        <w:t>2023</w:t>
      </w:r>
      <w:r>
        <w:rPr>
          <w:rFonts w:eastAsia="仿宋_GB2312" w:hint="eastAsia"/>
          <w:color w:val="000000"/>
          <w:sz w:val="32"/>
          <w:szCs w:val="32"/>
        </w:rPr>
        <w:t>年，每年</w:t>
      </w:r>
      <w:r>
        <w:rPr>
          <w:rFonts w:eastAsia="仿宋_GB2312" w:hint="eastAsia"/>
          <w:color w:val="000000"/>
          <w:sz w:val="32"/>
          <w:szCs w:val="32"/>
        </w:rPr>
        <w:t>6</w:t>
      </w:r>
      <w:r>
        <w:rPr>
          <w:rFonts w:eastAsia="仿宋_GB2312" w:hint="eastAsia"/>
          <w:color w:val="000000"/>
          <w:sz w:val="32"/>
          <w:szCs w:val="32"/>
        </w:rPr>
        <w:t>月</w:t>
      </w:r>
      <w:r>
        <w:rPr>
          <w:rFonts w:eastAsia="仿宋_GB2312" w:hint="eastAsia"/>
          <w:color w:val="000000"/>
          <w:sz w:val="32"/>
          <w:szCs w:val="32"/>
        </w:rPr>
        <w:t>10</w:t>
      </w:r>
      <w:r>
        <w:rPr>
          <w:rFonts w:eastAsia="仿宋_GB2312" w:hint="eastAsia"/>
          <w:color w:val="000000"/>
          <w:sz w:val="32"/>
          <w:szCs w:val="32"/>
        </w:rPr>
        <w:t>日、</w:t>
      </w:r>
      <w:r>
        <w:rPr>
          <w:rFonts w:eastAsia="仿宋_GB2312" w:hint="eastAsia"/>
          <w:color w:val="000000"/>
          <w:sz w:val="32"/>
          <w:szCs w:val="32"/>
        </w:rPr>
        <w:t>11</w:t>
      </w:r>
      <w:r>
        <w:rPr>
          <w:rFonts w:eastAsia="仿宋_GB2312" w:hint="eastAsia"/>
          <w:color w:val="000000"/>
          <w:sz w:val="32"/>
          <w:szCs w:val="32"/>
        </w:rPr>
        <w:t>月</w:t>
      </w:r>
      <w:r>
        <w:rPr>
          <w:rFonts w:eastAsia="仿宋_GB2312" w:hint="eastAsia"/>
          <w:color w:val="000000"/>
          <w:sz w:val="32"/>
          <w:szCs w:val="32"/>
        </w:rPr>
        <w:t>10</w:t>
      </w:r>
      <w:r>
        <w:rPr>
          <w:rFonts w:eastAsia="仿宋_GB2312" w:hint="eastAsia"/>
          <w:color w:val="000000"/>
          <w:sz w:val="32"/>
          <w:szCs w:val="32"/>
        </w:rPr>
        <w:t>日前，报送半年、全年工作总结和工作情况统计表；</w:t>
      </w:r>
      <w:r>
        <w:rPr>
          <w:rFonts w:eastAsia="仿宋_GB2312" w:hint="eastAsia"/>
          <w:color w:val="000000"/>
          <w:sz w:val="32"/>
          <w:szCs w:val="32"/>
        </w:rPr>
        <w:t>2023</w:t>
      </w:r>
      <w:r>
        <w:rPr>
          <w:rFonts w:eastAsia="仿宋_GB2312" w:hint="eastAsia"/>
          <w:color w:val="000000"/>
          <w:sz w:val="32"/>
          <w:szCs w:val="32"/>
        </w:rPr>
        <w:t>年</w:t>
      </w:r>
      <w:r>
        <w:rPr>
          <w:rFonts w:eastAsia="仿宋_GB2312" w:hint="eastAsia"/>
          <w:color w:val="000000"/>
          <w:sz w:val="32"/>
          <w:szCs w:val="32"/>
        </w:rPr>
        <w:t>11</w:t>
      </w:r>
      <w:r>
        <w:rPr>
          <w:rFonts w:eastAsia="仿宋_GB2312" w:hint="eastAsia"/>
          <w:color w:val="000000"/>
          <w:sz w:val="32"/>
          <w:szCs w:val="32"/>
        </w:rPr>
        <w:t>月</w:t>
      </w:r>
      <w:r>
        <w:rPr>
          <w:rFonts w:eastAsia="仿宋_GB2312" w:hint="eastAsia"/>
          <w:color w:val="000000"/>
          <w:sz w:val="32"/>
          <w:szCs w:val="32"/>
        </w:rPr>
        <w:t>10</w:t>
      </w:r>
      <w:r>
        <w:rPr>
          <w:rFonts w:eastAsia="仿宋_GB2312" w:hint="eastAsia"/>
          <w:color w:val="000000"/>
          <w:sz w:val="32"/>
          <w:szCs w:val="32"/>
        </w:rPr>
        <w:t>日前，报送</w:t>
      </w:r>
      <w:r>
        <w:rPr>
          <w:rFonts w:eastAsia="仿宋_GB2312" w:hint="eastAsia"/>
          <w:color w:val="000000"/>
          <w:sz w:val="32"/>
          <w:szCs w:val="32"/>
        </w:rPr>
        <w:t>3</w:t>
      </w:r>
      <w:r>
        <w:rPr>
          <w:rFonts w:eastAsia="仿宋_GB2312" w:hint="eastAsia"/>
          <w:color w:val="000000"/>
          <w:sz w:val="32"/>
          <w:szCs w:val="32"/>
        </w:rPr>
        <w:t>年工作总结和工作情况统计表。</w:t>
      </w:r>
    </w:p>
    <w:p w:rsidR="00AD28E2" w:rsidRDefault="00ED4654" w:rsidP="00AD28E2">
      <w:pPr>
        <w:spacing w:line="574" w:lineRule="exact"/>
        <w:ind w:firstLineChars="200" w:firstLine="627"/>
        <w:rPr>
          <w:rFonts w:eastAsia="仿宋_GB2312"/>
          <w:color w:val="000000"/>
          <w:sz w:val="32"/>
          <w:szCs w:val="32"/>
        </w:rPr>
      </w:pPr>
      <w:r>
        <w:rPr>
          <w:rFonts w:eastAsia="仿宋_GB2312"/>
          <w:color w:val="000000"/>
          <w:sz w:val="32"/>
          <w:szCs w:val="32"/>
        </w:rPr>
        <w:t>联系人</w:t>
      </w:r>
      <w:r>
        <w:rPr>
          <w:rFonts w:eastAsia="仿宋_GB2312" w:hint="eastAsia"/>
          <w:color w:val="000000"/>
          <w:sz w:val="32"/>
          <w:szCs w:val="32"/>
        </w:rPr>
        <w:t>及联系电话</w:t>
      </w:r>
      <w:r>
        <w:rPr>
          <w:rFonts w:eastAsia="仿宋_GB2312"/>
          <w:color w:val="000000"/>
          <w:sz w:val="32"/>
          <w:szCs w:val="32"/>
        </w:rPr>
        <w:t>：</w:t>
      </w:r>
    </w:p>
    <w:p w:rsidR="00FB1F4D" w:rsidRDefault="00ED4654" w:rsidP="00AD28E2">
      <w:pPr>
        <w:spacing w:line="574" w:lineRule="exact"/>
        <w:ind w:firstLineChars="200" w:firstLine="627"/>
        <w:rPr>
          <w:rFonts w:eastAsia="仿宋_GB2312"/>
          <w:color w:val="000000"/>
          <w:sz w:val="32"/>
          <w:szCs w:val="32"/>
        </w:rPr>
      </w:pPr>
      <w:r>
        <w:rPr>
          <w:rFonts w:eastAsia="仿宋_GB2312" w:hint="eastAsia"/>
          <w:color w:val="000000"/>
          <w:sz w:val="32"/>
          <w:szCs w:val="32"/>
        </w:rPr>
        <w:t>邮箱：</w:t>
      </w:r>
    </w:p>
    <w:p w:rsidR="00FB1F4D" w:rsidRDefault="00ED4654" w:rsidP="00AD28E2">
      <w:pPr>
        <w:spacing w:line="574" w:lineRule="exact"/>
        <w:ind w:firstLineChars="200" w:firstLine="627"/>
        <w:rPr>
          <w:rFonts w:eastAsia="仿宋_GB2312"/>
          <w:color w:val="000000"/>
          <w:kern w:val="0"/>
          <w:sz w:val="32"/>
          <w:szCs w:val="32"/>
        </w:rPr>
      </w:pPr>
      <w:r>
        <w:rPr>
          <w:rFonts w:eastAsia="仿宋_GB2312"/>
          <w:color w:val="000000"/>
          <w:kern w:val="0"/>
          <w:sz w:val="32"/>
          <w:szCs w:val="32"/>
        </w:rPr>
        <w:t>附</w:t>
      </w:r>
      <w:r>
        <w:rPr>
          <w:rFonts w:eastAsia="仿宋_GB2312" w:hint="eastAsia"/>
          <w:color w:val="000000"/>
          <w:kern w:val="0"/>
          <w:sz w:val="32"/>
          <w:szCs w:val="32"/>
        </w:rPr>
        <w:t>件：</w:t>
      </w:r>
      <w:r>
        <w:rPr>
          <w:rFonts w:eastAsia="仿宋_GB2312"/>
          <w:color w:val="000000"/>
          <w:kern w:val="0"/>
          <w:sz w:val="32"/>
          <w:szCs w:val="32"/>
        </w:rPr>
        <w:t>餐饮质量安全提升行动</w:t>
      </w:r>
      <w:r>
        <w:rPr>
          <w:rFonts w:eastAsia="仿宋_GB2312" w:hint="eastAsia"/>
          <w:color w:val="000000"/>
          <w:kern w:val="0"/>
          <w:sz w:val="32"/>
          <w:szCs w:val="32"/>
        </w:rPr>
        <w:t>工作情况统计表</w:t>
      </w:r>
    </w:p>
    <w:p w:rsidR="00FB1F4D" w:rsidRDefault="00ED4654">
      <w:pPr>
        <w:jc w:val="left"/>
        <w:rPr>
          <w:rFonts w:eastAsia="黑体"/>
          <w:color w:val="000000"/>
          <w:kern w:val="0"/>
          <w:sz w:val="32"/>
          <w:szCs w:val="32"/>
        </w:rPr>
      </w:pPr>
      <w:r>
        <w:rPr>
          <w:rFonts w:eastAsia="仿宋_GB2312"/>
          <w:color w:val="000000"/>
          <w:kern w:val="0"/>
          <w:sz w:val="32"/>
          <w:szCs w:val="32"/>
        </w:rPr>
        <w:br w:type="page"/>
      </w:r>
      <w:r>
        <w:rPr>
          <w:rFonts w:eastAsia="黑体"/>
          <w:color w:val="000000"/>
          <w:kern w:val="0"/>
          <w:sz w:val="32"/>
          <w:szCs w:val="32"/>
        </w:rPr>
        <w:lastRenderedPageBreak/>
        <w:t>附</w:t>
      </w:r>
    </w:p>
    <w:tbl>
      <w:tblPr>
        <w:tblW w:w="9193" w:type="dxa"/>
        <w:tblInd w:w="91" w:type="dxa"/>
        <w:tblLayout w:type="fixed"/>
        <w:tblLook w:val="04A0" w:firstRow="1" w:lastRow="0" w:firstColumn="1" w:lastColumn="0" w:noHBand="0" w:noVBand="1"/>
      </w:tblPr>
      <w:tblGrid>
        <w:gridCol w:w="1240"/>
        <w:gridCol w:w="1040"/>
        <w:gridCol w:w="5673"/>
        <w:gridCol w:w="1240"/>
      </w:tblGrid>
      <w:tr w:rsidR="00FB1F4D">
        <w:trPr>
          <w:trHeight w:val="291"/>
        </w:trPr>
        <w:tc>
          <w:tcPr>
            <w:tcW w:w="9193" w:type="dxa"/>
            <w:gridSpan w:val="4"/>
            <w:tcBorders>
              <w:top w:val="nil"/>
              <w:left w:val="nil"/>
              <w:bottom w:val="nil"/>
              <w:right w:val="nil"/>
            </w:tcBorders>
            <w:vAlign w:val="center"/>
          </w:tcPr>
          <w:p w:rsidR="00FB1F4D" w:rsidRDefault="00ED4654">
            <w:pPr>
              <w:widowControl/>
              <w:spacing w:line="600" w:lineRule="exact"/>
              <w:jc w:val="center"/>
              <w:rPr>
                <w:rFonts w:eastAsia="方正小标宋简体"/>
                <w:color w:val="000000"/>
                <w:kern w:val="0"/>
                <w:sz w:val="36"/>
                <w:szCs w:val="36"/>
              </w:rPr>
            </w:pPr>
            <w:r>
              <w:rPr>
                <w:rFonts w:eastAsia="方正小标宋简体" w:hint="eastAsia"/>
                <w:color w:val="000000"/>
                <w:kern w:val="0"/>
                <w:sz w:val="44"/>
                <w:szCs w:val="44"/>
              </w:rPr>
              <w:t>餐饮质量安全提升行动工作情况统计表</w:t>
            </w:r>
          </w:p>
        </w:tc>
      </w:tr>
      <w:tr w:rsidR="00FB1F4D">
        <w:trPr>
          <w:trHeight w:val="90"/>
        </w:trPr>
        <w:tc>
          <w:tcPr>
            <w:tcW w:w="1240" w:type="dxa"/>
            <w:tcBorders>
              <w:top w:val="nil"/>
              <w:left w:val="nil"/>
              <w:bottom w:val="single" w:sz="4" w:space="0" w:color="auto"/>
              <w:right w:val="nil"/>
            </w:tcBorders>
            <w:vAlign w:val="center"/>
          </w:tcPr>
          <w:p w:rsidR="00FB1F4D" w:rsidRDefault="00ED4654">
            <w:pPr>
              <w:widowControl/>
              <w:spacing w:line="600" w:lineRule="exact"/>
              <w:jc w:val="center"/>
              <w:rPr>
                <w:rFonts w:eastAsia="方正小标宋_GBK"/>
                <w:color w:val="000000"/>
                <w:kern w:val="0"/>
                <w:szCs w:val="21"/>
              </w:rPr>
            </w:pPr>
            <w:r>
              <w:rPr>
                <w:rFonts w:eastAsia="方正小标宋_GBK"/>
                <w:color w:val="000000"/>
                <w:kern w:val="0"/>
                <w:szCs w:val="21"/>
              </w:rPr>
              <w:t>填报单位</w:t>
            </w:r>
          </w:p>
        </w:tc>
        <w:tc>
          <w:tcPr>
            <w:tcW w:w="1040" w:type="dxa"/>
            <w:tcBorders>
              <w:top w:val="nil"/>
              <w:left w:val="nil"/>
              <w:bottom w:val="single" w:sz="4" w:space="0" w:color="auto"/>
              <w:right w:val="nil"/>
            </w:tcBorders>
            <w:vAlign w:val="center"/>
          </w:tcPr>
          <w:p w:rsidR="00FB1F4D" w:rsidRDefault="00ED4654">
            <w:pPr>
              <w:widowControl/>
              <w:spacing w:line="600" w:lineRule="exact"/>
              <w:jc w:val="center"/>
              <w:rPr>
                <w:rFonts w:eastAsia="方正小标宋_GBK"/>
                <w:color w:val="000000"/>
                <w:kern w:val="0"/>
                <w:szCs w:val="21"/>
              </w:rPr>
            </w:pPr>
            <w:r>
              <w:rPr>
                <w:rFonts w:eastAsia="方正小标宋_GBK"/>
                <w:color w:val="000000"/>
                <w:kern w:val="0"/>
                <w:szCs w:val="21"/>
              </w:rPr>
              <w:t xml:space="preserve">　</w:t>
            </w:r>
          </w:p>
        </w:tc>
        <w:tc>
          <w:tcPr>
            <w:tcW w:w="5673" w:type="dxa"/>
            <w:tcBorders>
              <w:top w:val="nil"/>
              <w:left w:val="nil"/>
              <w:bottom w:val="single" w:sz="4" w:space="0" w:color="auto"/>
              <w:right w:val="nil"/>
            </w:tcBorders>
            <w:vAlign w:val="center"/>
          </w:tcPr>
          <w:p w:rsidR="00FB1F4D" w:rsidRDefault="00ED4654">
            <w:pPr>
              <w:widowControl/>
              <w:spacing w:line="600" w:lineRule="exact"/>
              <w:jc w:val="left"/>
              <w:rPr>
                <w:rFonts w:eastAsia="方正小标宋_GBK"/>
                <w:color w:val="000000"/>
                <w:kern w:val="0"/>
                <w:szCs w:val="21"/>
              </w:rPr>
            </w:pPr>
            <w:r>
              <w:rPr>
                <w:rFonts w:eastAsia="方正小标宋_GBK"/>
                <w:color w:val="000000"/>
                <w:kern w:val="0"/>
                <w:szCs w:val="21"/>
              </w:rPr>
              <w:t xml:space="preserve">　</w:t>
            </w:r>
          </w:p>
        </w:tc>
        <w:tc>
          <w:tcPr>
            <w:tcW w:w="1240" w:type="dxa"/>
            <w:tcBorders>
              <w:top w:val="nil"/>
              <w:left w:val="nil"/>
              <w:bottom w:val="single" w:sz="4" w:space="0" w:color="auto"/>
              <w:right w:val="nil"/>
            </w:tcBorders>
            <w:vAlign w:val="center"/>
          </w:tcPr>
          <w:p w:rsidR="00FB1F4D" w:rsidRDefault="00ED4654">
            <w:pPr>
              <w:widowControl/>
              <w:spacing w:line="600" w:lineRule="exact"/>
              <w:jc w:val="left"/>
              <w:rPr>
                <w:color w:val="000000"/>
                <w:kern w:val="0"/>
                <w:sz w:val="24"/>
              </w:rPr>
            </w:pPr>
            <w:r>
              <w:rPr>
                <w:color w:val="000000"/>
                <w:kern w:val="0"/>
                <w:sz w:val="24"/>
              </w:rPr>
              <w:t xml:space="preserve">　</w:t>
            </w:r>
          </w:p>
        </w:tc>
      </w:tr>
      <w:tr w:rsidR="00FB1F4D">
        <w:trPr>
          <w:trHeight w:val="176"/>
        </w:trPr>
        <w:tc>
          <w:tcPr>
            <w:tcW w:w="7953" w:type="dxa"/>
            <w:gridSpan w:val="3"/>
            <w:tcBorders>
              <w:top w:val="single" w:sz="4" w:space="0" w:color="auto"/>
              <w:left w:val="single" w:sz="4" w:space="0" w:color="auto"/>
              <w:bottom w:val="single" w:sz="4" w:space="0" w:color="auto"/>
              <w:right w:val="single" w:sz="4" w:space="0" w:color="auto"/>
            </w:tcBorders>
            <w:vAlign w:val="center"/>
          </w:tcPr>
          <w:p w:rsidR="00FB1F4D" w:rsidRDefault="00ED4654">
            <w:pPr>
              <w:widowControl/>
              <w:spacing w:line="600" w:lineRule="exact"/>
              <w:jc w:val="center"/>
              <w:rPr>
                <w:rFonts w:eastAsia="黑体"/>
                <w:color w:val="000000"/>
                <w:kern w:val="0"/>
                <w:sz w:val="20"/>
                <w:szCs w:val="20"/>
              </w:rPr>
            </w:pPr>
            <w:r>
              <w:rPr>
                <w:rFonts w:eastAsia="黑体"/>
                <w:color w:val="000000"/>
                <w:kern w:val="0"/>
                <w:sz w:val="20"/>
                <w:szCs w:val="20"/>
              </w:rPr>
              <w:t>项目</w:t>
            </w:r>
          </w:p>
        </w:tc>
        <w:tc>
          <w:tcPr>
            <w:tcW w:w="1240" w:type="dxa"/>
            <w:tcBorders>
              <w:top w:val="single" w:sz="4" w:space="0" w:color="auto"/>
              <w:left w:val="nil"/>
              <w:bottom w:val="single" w:sz="4" w:space="0" w:color="auto"/>
              <w:right w:val="single" w:sz="4" w:space="0" w:color="auto"/>
            </w:tcBorders>
            <w:vAlign w:val="center"/>
          </w:tcPr>
          <w:p w:rsidR="00FB1F4D" w:rsidRDefault="00ED4654">
            <w:pPr>
              <w:widowControl/>
              <w:spacing w:line="600" w:lineRule="exact"/>
              <w:jc w:val="center"/>
              <w:rPr>
                <w:color w:val="000000"/>
                <w:kern w:val="0"/>
                <w:sz w:val="20"/>
                <w:szCs w:val="20"/>
              </w:rPr>
            </w:pPr>
            <w:r>
              <w:rPr>
                <w:color w:val="000000"/>
                <w:kern w:val="0"/>
                <w:sz w:val="20"/>
                <w:szCs w:val="20"/>
              </w:rPr>
              <w:t>数量</w:t>
            </w:r>
          </w:p>
        </w:tc>
      </w:tr>
      <w:tr w:rsidR="00FB1F4D">
        <w:trPr>
          <w:trHeight w:val="367"/>
        </w:trPr>
        <w:tc>
          <w:tcPr>
            <w:tcW w:w="1240" w:type="dxa"/>
            <w:vMerge w:val="restart"/>
            <w:tcBorders>
              <w:top w:val="nil"/>
              <w:left w:val="single" w:sz="4" w:space="0" w:color="auto"/>
              <w:bottom w:val="nil"/>
              <w:right w:val="single" w:sz="4" w:space="0" w:color="auto"/>
            </w:tcBorders>
            <w:vAlign w:val="center"/>
          </w:tcPr>
          <w:p w:rsidR="00FB1F4D" w:rsidRDefault="00ED4654">
            <w:pPr>
              <w:widowControl/>
              <w:spacing w:line="600" w:lineRule="exact"/>
              <w:jc w:val="center"/>
              <w:rPr>
                <w:rFonts w:eastAsia="黑体"/>
                <w:color w:val="000000"/>
                <w:kern w:val="0"/>
                <w:sz w:val="22"/>
                <w:szCs w:val="32"/>
              </w:rPr>
            </w:pPr>
            <w:r>
              <w:rPr>
                <w:rFonts w:eastAsia="黑体"/>
                <w:color w:val="000000"/>
                <w:kern w:val="0"/>
                <w:sz w:val="22"/>
                <w:szCs w:val="32"/>
              </w:rPr>
              <w:t>基本情况</w:t>
            </w: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辖区内持证餐饮服务提供者（家）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325"/>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200" w:firstLine="387"/>
              <w:jc w:val="left"/>
              <w:rPr>
                <w:color w:val="000000"/>
                <w:kern w:val="0"/>
                <w:sz w:val="20"/>
                <w:szCs w:val="20"/>
              </w:rPr>
            </w:pPr>
            <w:r>
              <w:rPr>
                <w:rFonts w:hint="eastAsia"/>
                <w:color w:val="000000"/>
                <w:kern w:val="0"/>
                <w:sz w:val="20"/>
                <w:szCs w:val="20"/>
              </w:rPr>
              <w:t>1.</w:t>
            </w:r>
            <w:r>
              <w:rPr>
                <w:color w:val="000000"/>
                <w:kern w:val="0"/>
                <w:sz w:val="20"/>
                <w:szCs w:val="20"/>
              </w:rPr>
              <w:t>其中：入网经营的持证餐饮服务提供者（家）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346"/>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200" w:firstLine="387"/>
              <w:jc w:val="left"/>
              <w:rPr>
                <w:color w:val="000000"/>
                <w:kern w:val="0"/>
                <w:sz w:val="20"/>
                <w:szCs w:val="20"/>
              </w:rPr>
            </w:pPr>
            <w:r>
              <w:rPr>
                <w:rFonts w:hint="eastAsia"/>
                <w:color w:val="000000"/>
                <w:kern w:val="0"/>
                <w:sz w:val="20"/>
                <w:szCs w:val="20"/>
              </w:rPr>
              <w:t>2.</w:t>
            </w:r>
            <w:r>
              <w:rPr>
                <w:rFonts w:hint="eastAsia"/>
                <w:color w:val="000000"/>
                <w:kern w:val="0"/>
                <w:sz w:val="20"/>
                <w:szCs w:val="20"/>
              </w:rPr>
              <w:t>其中：风险等级为</w:t>
            </w:r>
            <w:r>
              <w:rPr>
                <w:rFonts w:hint="eastAsia"/>
                <w:color w:val="000000"/>
                <w:kern w:val="0"/>
                <w:sz w:val="20"/>
                <w:szCs w:val="20"/>
              </w:rPr>
              <w:t>A</w:t>
            </w:r>
            <w:proofErr w:type="gramStart"/>
            <w:r>
              <w:rPr>
                <w:rFonts w:hint="eastAsia"/>
                <w:color w:val="000000"/>
                <w:kern w:val="0"/>
                <w:sz w:val="20"/>
                <w:szCs w:val="20"/>
              </w:rPr>
              <w:t>级风险</w:t>
            </w:r>
            <w:proofErr w:type="gramEnd"/>
            <w:r>
              <w:rPr>
                <w:rFonts w:hint="eastAsia"/>
                <w:color w:val="000000"/>
                <w:kern w:val="0"/>
                <w:sz w:val="20"/>
                <w:szCs w:val="20"/>
              </w:rPr>
              <w:t>的餐饮服务提供者</w:t>
            </w:r>
            <w:r>
              <w:rPr>
                <w:color w:val="000000"/>
                <w:kern w:val="0"/>
                <w:sz w:val="20"/>
                <w:szCs w:val="20"/>
              </w:rPr>
              <w:t>（家）</w:t>
            </w:r>
          </w:p>
        </w:tc>
        <w:tc>
          <w:tcPr>
            <w:tcW w:w="1240" w:type="dxa"/>
            <w:tcBorders>
              <w:top w:val="nil"/>
              <w:left w:val="nil"/>
              <w:bottom w:val="single" w:sz="4" w:space="0" w:color="auto"/>
              <w:right w:val="single" w:sz="4" w:space="0" w:color="auto"/>
            </w:tcBorders>
            <w:vAlign w:val="center"/>
          </w:tcPr>
          <w:p w:rsidR="00FB1F4D" w:rsidRDefault="00FB1F4D">
            <w:pPr>
              <w:widowControl/>
              <w:spacing w:line="600" w:lineRule="exact"/>
              <w:jc w:val="left"/>
              <w:rPr>
                <w:color w:val="000000"/>
                <w:kern w:val="0"/>
                <w:sz w:val="20"/>
                <w:szCs w:val="20"/>
              </w:rPr>
            </w:pP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rFonts w:hint="eastAsia"/>
                <w:color w:val="000000"/>
                <w:kern w:val="0"/>
                <w:sz w:val="20"/>
                <w:szCs w:val="20"/>
              </w:rPr>
              <w:t>风险等级为</w:t>
            </w:r>
            <w:r>
              <w:rPr>
                <w:rFonts w:hint="eastAsia"/>
                <w:color w:val="000000"/>
                <w:kern w:val="0"/>
                <w:sz w:val="20"/>
                <w:szCs w:val="20"/>
              </w:rPr>
              <w:t>B</w:t>
            </w:r>
            <w:proofErr w:type="gramStart"/>
            <w:r>
              <w:rPr>
                <w:rFonts w:hint="eastAsia"/>
                <w:color w:val="000000"/>
                <w:kern w:val="0"/>
                <w:sz w:val="20"/>
                <w:szCs w:val="20"/>
              </w:rPr>
              <w:t>级风险</w:t>
            </w:r>
            <w:proofErr w:type="gramEnd"/>
            <w:r>
              <w:rPr>
                <w:rFonts w:hint="eastAsia"/>
                <w:color w:val="000000"/>
                <w:kern w:val="0"/>
                <w:sz w:val="20"/>
                <w:szCs w:val="20"/>
              </w:rPr>
              <w:t>的餐饮服务提供者</w:t>
            </w:r>
            <w:r>
              <w:rPr>
                <w:color w:val="000000"/>
                <w:kern w:val="0"/>
                <w:sz w:val="20"/>
                <w:szCs w:val="20"/>
              </w:rPr>
              <w:t>（家）</w:t>
            </w:r>
          </w:p>
        </w:tc>
        <w:tc>
          <w:tcPr>
            <w:tcW w:w="1240" w:type="dxa"/>
            <w:tcBorders>
              <w:top w:val="nil"/>
              <w:left w:val="nil"/>
              <w:bottom w:val="single" w:sz="4" w:space="0" w:color="auto"/>
              <w:right w:val="single" w:sz="4" w:space="0" w:color="auto"/>
            </w:tcBorders>
            <w:vAlign w:val="center"/>
          </w:tcPr>
          <w:p w:rsidR="00FB1F4D" w:rsidRDefault="00FB1F4D">
            <w:pPr>
              <w:widowControl/>
              <w:spacing w:line="600" w:lineRule="exact"/>
              <w:jc w:val="left"/>
              <w:rPr>
                <w:color w:val="000000"/>
                <w:kern w:val="0"/>
                <w:sz w:val="20"/>
                <w:szCs w:val="20"/>
              </w:rPr>
            </w:pP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rFonts w:hint="eastAsia"/>
                <w:color w:val="000000"/>
                <w:kern w:val="0"/>
                <w:sz w:val="20"/>
                <w:szCs w:val="20"/>
              </w:rPr>
              <w:t>风险等级为</w:t>
            </w:r>
            <w:r>
              <w:rPr>
                <w:rFonts w:hint="eastAsia"/>
                <w:color w:val="000000"/>
                <w:kern w:val="0"/>
                <w:sz w:val="20"/>
                <w:szCs w:val="20"/>
              </w:rPr>
              <w:t>C</w:t>
            </w:r>
            <w:proofErr w:type="gramStart"/>
            <w:r>
              <w:rPr>
                <w:rFonts w:hint="eastAsia"/>
                <w:color w:val="000000"/>
                <w:kern w:val="0"/>
                <w:sz w:val="20"/>
                <w:szCs w:val="20"/>
              </w:rPr>
              <w:t>级风险</w:t>
            </w:r>
            <w:proofErr w:type="gramEnd"/>
            <w:r>
              <w:rPr>
                <w:rFonts w:hint="eastAsia"/>
                <w:color w:val="000000"/>
                <w:kern w:val="0"/>
                <w:sz w:val="20"/>
                <w:szCs w:val="20"/>
              </w:rPr>
              <w:t>的餐饮服务提供者</w:t>
            </w:r>
            <w:r>
              <w:rPr>
                <w:color w:val="000000"/>
                <w:kern w:val="0"/>
                <w:sz w:val="20"/>
                <w:szCs w:val="20"/>
              </w:rPr>
              <w:t>（家）</w:t>
            </w:r>
          </w:p>
        </w:tc>
        <w:tc>
          <w:tcPr>
            <w:tcW w:w="1240" w:type="dxa"/>
            <w:tcBorders>
              <w:top w:val="nil"/>
              <w:left w:val="nil"/>
              <w:bottom w:val="single" w:sz="4" w:space="0" w:color="auto"/>
              <w:right w:val="single" w:sz="4" w:space="0" w:color="auto"/>
            </w:tcBorders>
            <w:vAlign w:val="center"/>
          </w:tcPr>
          <w:p w:rsidR="00FB1F4D" w:rsidRDefault="00FB1F4D">
            <w:pPr>
              <w:widowControl/>
              <w:spacing w:line="600" w:lineRule="exact"/>
              <w:jc w:val="left"/>
              <w:rPr>
                <w:color w:val="000000"/>
                <w:kern w:val="0"/>
                <w:sz w:val="20"/>
                <w:szCs w:val="20"/>
              </w:rPr>
            </w:pP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rFonts w:hint="eastAsia"/>
                <w:color w:val="000000"/>
                <w:kern w:val="0"/>
                <w:sz w:val="20"/>
                <w:szCs w:val="20"/>
              </w:rPr>
              <w:t>风险等级为</w:t>
            </w:r>
            <w:r>
              <w:rPr>
                <w:rFonts w:hint="eastAsia"/>
                <w:color w:val="000000"/>
                <w:kern w:val="0"/>
                <w:sz w:val="20"/>
                <w:szCs w:val="20"/>
              </w:rPr>
              <w:t>D</w:t>
            </w:r>
            <w:proofErr w:type="gramStart"/>
            <w:r>
              <w:rPr>
                <w:rFonts w:hint="eastAsia"/>
                <w:color w:val="000000"/>
                <w:kern w:val="0"/>
                <w:sz w:val="20"/>
                <w:szCs w:val="20"/>
              </w:rPr>
              <w:t>级风险</w:t>
            </w:r>
            <w:proofErr w:type="gramEnd"/>
            <w:r>
              <w:rPr>
                <w:rFonts w:hint="eastAsia"/>
                <w:color w:val="000000"/>
                <w:kern w:val="0"/>
                <w:sz w:val="20"/>
                <w:szCs w:val="20"/>
              </w:rPr>
              <w:t>的餐饮服务提供者</w:t>
            </w:r>
            <w:r>
              <w:rPr>
                <w:color w:val="000000"/>
                <w:kern w:val="0"/>
                <w:sz w:val="20"/>
                <w:szCs w:val="20"/>
              </w:rPr>
              <w:t>（家）</w:t>
            </w:r>
          </w:p>
        </w:tc>
        <w:tc>
          <w:tcPr>
            <w:tcW w:w="1240" w:type="dxa"/>
            <w:tcBorders>
              <w:top w:val="nil"/>
              <w:left w:val="nil"/>
              <w:bottom w:val="single" w:sz="4" w:space="0" w:color="auto"/>
              <w:right w:val="single" w:sz="4" w:space="0" w:color="auto"/>
            </w:tcBorders>
            <w:vAlign w:val="center"/>
          </w:tcPr>
          <w:p w:rsidR="00FB1F4D" w:rsidRDefault="00FB1F4D">
            <w:pPr>
              <w:widowControl/>
              <w:spacing w:line="600" w:lineRule="exact"/>
              <w:jc w:val="left"/>
              <w:rPr>
                <w:color w:val="000000"/>
                <w:kern w:val="0"/>
                <w:sz w:val="20"/>
                <w:szCs w:val="20"/>
              </w:rPr>
            </w:pP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辖区内小餐饮（家）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辖区内已备案的网络餐饮服务第三方平台（含分支机构、代理机构）（家）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辖区内已备案的自建网站（家）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辖区内连锁餐饮企业总部（家）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辖区内实施</w:t>
            </w:r>
            <w:r>
              <w:rPr>
                <w:color w:val="000000"/>
                <w:kern w:val="0"/>
                <w:sz w:val="20"/>
                <w:szCs w:val="20"/>
              </w:rPr>
              <w:t>“</w:t>
            </w:r>
            <w:r>
              <w:rPr>
                <w:color w:val="000000"/>
                <w:kern w:val="0"/>
                <w:sz w:val="20"/>
                <w:szCs w:val="20"/>
              </w:rPr>
              <w:t>明厨亮灶</w:t>
            </w:r>
            <w:r>
              <w:rPr>
                <w:color w:val="000000"/>
                <w:kern w:val="0"/>
                <w:sz w:val="20"/>
                <w:szCs w:val="20"/>
              </w:rPr>
              <w:t>”</w:t>
            </w:r>
            <w:r>
              <w:rPr>
                <w:color w:val="000000"/>
                <w:kern w:val="0"/>
                <w:sz w:val="20"/>
                <w:szCs w:val="20"/>
              </w:rPr>
              <w:t>的餐饮服务提供者（家）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200" w:firstLine="387"/>
              <w:jc w:val="left"/>
              <w:rPr>
                <w:color w:val="000000"/>
                <w:kern w:val="0"/>
                <w:sz w:val="20"/>
                <w:szCs w:val="20"/>
              </w:rPr>
            </w:pPr>
            <w:r>
              <w:rPr>
                <w:rFonts w:hint="eastAsia"/>
                <w:color w:val="000000"/>
                <w:kern w:val="0"/>
                <w:sz w:val="20"/>
                <w:szCs w:val="20"/>
              </w:rPr>
              <w:t>1.</w:t>
            </w:r>
            <w:r>
              <w:rPr>
                <w:color w:val="000000"/>
                <w:kern w:val="0"/>
                <w:sz w:val="20"/>
                <w:szCs w:val="20"/>
              </w:rPr>
              <w:t>其中：实施</w:t>
            </w:r>
            <w:r>
              <w:rPr>
                <w:color w:val="000000"/>
                <w:kern w:val="0"/>
                <w:sz w:val="20"/>
                <w:szCs w:val="20"/>
              </w:rPr>
              <w:t>“</w:t>
            </w:r>
            <w:r>
              <w:rPr>
                <w:color w:val="000000"/>
                <w:kern w:val="0"/>
                <w:sz w:val="20"/>
                <w:szCs w:val="20"/>
              </w:rPr>
              <w:t>明厨亮灶</w:t>
            </w:r>
            <w:r>
              <w:rPr>
                <w:color w:val="000000"/>
                <w:kern w:val="0"/>
                <w:sz w:val="20"/>
                <w:szCs w:val="20"/>
              </w:rPr>
              <w:t>”</w:t>
            </w:r>
            <w:r>
              <w:rPr>
                <w:color w:val="000000"/>
                <w:kern w:val="0"/>
                <w:sz w:val="20"/>
                <w:szCs w:val="20"/>
              </w:rPr>
              <w:t>的持证餐饮服务提供者（家）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color w:val="000000"/>
                <w:kern w:val="0"/>
                <w:sz w:val="20"/>
                <w:szCs w:val="20"/>
              </w:rPr>
              <w:t>实施</w:t>
            </w:r>
            <w:r>
              <w:rPr>
                <w:color w:val="000000"/>
                <w:kern w:val="0"/>
                <w:sz w:val="20"/>
                <w:szCs w:val="20"/>
              </w:rPr>
              <w:t>“</w:t>
            </w:r>
            <w:r>
              <w:rPr>
                <w:color w:val="000000"/>
                <w:kern w:val="0"/>
                <w:sz w:val="20"/>
                <w:szCs w:val="20"/>
              </w:rPr>
              <w:t>明厨亮灶</w:t>
            </w:r>
            <w:r>
              <w:rPr>
                <w:color w:val="000000"/>
                <w:kern w:val="0"/>
                <w:sz w:val="20"/>
                <w:szCs w:val="20"/>
              </w:rPr>
              <w:t>”</w:t>
            </w:r>
            <w:r>
              <w:rPr>
                <w:color w:val="000000"/>
                <w:kern w:val="0"/>
                <w:sz w:val="20"/>
                <w:szCs w:val="20"/>
              </w:rPr>
              <w:t>的小餐饮（家）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200" w:firstLine="387"/>
              <w:jc w:val="left"/>
              <w:rPr>
                <w:color w:val="000000"/>
                <w:kern w:val="0"/>
                <w:sz w:val="20"/>
                <w:szCs w:val="20"/>
              </w:rPr>
            </w:pPr>
            <w:r>
              <w:rPr>
                <w:rFonts w:hint="eastAsia"/>
                <w:color w:val="000000"/>
                <w:kern w:val="0"/>
                <w:sz w:val="20"/>
                <w:szCs w:val="20"/>
              </w:rPr>
              <w:t>2.</w:t>
            </w:r>
            <w:r>
              <w:rPr>
                <w:color w:val="000000"/>
                <w:kern w:val="0"/>
                <w:sz w:val="20"/>
                <w:szCs w:val="20"/>
              </w:rPr>
              <w:t>其中：敞开式展示（家）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color w:val="000000"/>
                <w:kern w:val="0"/>
                <w:sz w:val="20"/>
                <w:szCs w:val="20"/>
              </w:rPr>
              <w:t>透明式展示（家）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color w:val="000000"/>
                <w:kern w:val="0"/>
                <w:sz w:val="20"/>
                <w:szCs w:val="20"/>
              </w:rPr>
              <w:t>视频式展示（家）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50" w:firstLine="1065"/>
              <w:jc w:val="left"/>
              <w:rPr>
                <w:color w:val="000000"/>
                <w:kern w:val="0"/>
                <w:sz w:val="20"/>
                <w:szCs w:val="20"/>
              </w:rPr>
            </w:pPr>
            <w:r>
              <w:rPr>
                <w:rFonts w:hint="eastAsia"/>
                <w:color w:val="000000"/>
                <w:kern w:val="0"/>
                <w:sz w:val="20"/>
                <w:szCs w:val="20"/>
              </w:rPr>
              <w:t>互联网</w:t>
            </w:r>
            <w:r>
              <w:rPr>
                <w:color w:val="000000"/>
                <w:kern w:val="0"/>
                <w:sz w:val="20"/>
                <w:szCs w:val="20"/>
              </w:rPr>
              <w:t>式展示（家）</w:t>
            </w:r>
          </w:p>
        </w:tc>
        <w:tc>
          <w:tcPr>
            <w:tcW w:w="1240" w:type="dxa"/>
            <w:tcBorders>
              <w:top w:val="nil"/>
              <w:left w:val="nil"/>
              <w:bottom w:val="single" w:sz="4" w:space="0" w:color="auto"/>
              <w:right w:val="single" w:sz="4" w:space="0" w:color="auto"/>
            </w:tcBorders>
            <w:vAlign w:val="center"/>
          </w:tcPr>
          <w:p w:rsidR="00FB1F4D" w:rsidRDefault="00FB1F4D">
            <w:pPr>
              <w:widowControl/>
              <w:spacing w:line="600" w:lineRule="exact"/>
              <w:jc w:val="left"/>
              <w:rPr>
                <w:color w:val="000000"/>
                <w:kern w:val="0"/>
                <w:sz w:val="20"/>
                <w:szCs w:val="20"/>
              </w:rPr>
            </w:pPr>
          </w:p>
        </w:tc>
      </w:tr>
      <w:tr w:rsidR="00FB1F4D">
        <w:trPr>
          <w:trHeight w:val="420"/>
        </w:trPr>
        <w:tc>
          <w:tcPr>
            <w:tcW w:w="1240" w:type="dxa"/>
            <w:vMerge w:val="restart"/>
            <w:tcBorders>
              <w:top w:val="single" w:sz="4" w:space="0" w:color="auto"/>
              <w:left w:val="single" w:sz="4" w:space="0" w:color="auto"/>
              <w:bottom w:val="single" w:sz="4" w:space="0" w:color="auto"/>
              <w:right w:val="single" w:sz="4" w:space="0" w:color="auto"/>
            </w:tcBorders>
            <w:vAlign w:val="center"/>
          </w:tcPr>
          <w:p w:rsidR="00FB1F4D" w:rsidRDefault="00ED4654">
            <w:pPr>
              <w:widowControl/>
              <w:spacing w:line="600" w:lineRule="exact"/>
              <w:jc w:val="center"/>
              <w:rPr>
                <w:rFonts w:eastAsia="黑体"/>
                <w:color w:val="000000"/>
                <w:kern w:val="0"/>
                <w:sz w:val="22"/>
                <w:szCs w:val="32"/>
              </w:rPr>
            </w:pPr>
            <w:r>
              <w:rPr>
                <w:rFonts w:eastAsia="黑体"/>
                <w:color w:val="000000"/>
                <w:kern w:val="0"/>
                <w:sz w:val="22"/>
                <w:szCs w:val="32"/>
              </w:rPr>
              <w:lastRenderedPageBreak/>
              <w:t>立案查处情况</w:t>
            </w: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下达责令改正通知书（份）</w:t>
            </w:r>
          </w:p>
        </w:tc>
        <w:tc>
          <w:tcPr>
            <w:tcW w:w="1240" w:type="dxa"/>
            <w:tcBorders>
              <w:top w:val="single" w:sz="4" w:space="0" w:color="auto"/>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责令网络餐饮服务第三方平台及其分支机构整改（份）</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下线入网餐饮服务提供者（家）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吊销许可证（家）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取缔无证经营（家）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334"/>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立案数（件）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420"/>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200" w:firstLine="387"/>
              <w:jc w:val="left"/>
              <w:rPr>
                <w:color w:val="000000"/>
                <w:kern w:val="0"/>
                <w:sz w:val="20"/>
                <w:szCs w:val="20"/>
              </w:rPr>
            </w:pPr>
            <w:r>
              <w:rPr>
                <w:color w:val="000000"/>
                <w:kern w:val="0"/>
                <w:sz w:val="20"/>
                <w:szCs w:val="20"/>
              </w:rPr>
              <w:t>其中：网络餐饮服务第三方平台及其分支机构（件）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342"/>
        </w:trPr>
        <w:tc>
          <w:tcPr>
            <w:tcW w:w="1240" w:type="dxa"/>
            <w:vMerge/>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500" w:firstLine="968"/>
              <w:jc w:val="left"/>
              <w:rPr>
                <w:color w:val="000000"/>
                <w:kern w:val="0"/>
                <w:sz w:val="20"/>
                <w:szCs w:val="20"/>
              </w:rPr>
            </w:pPr>
            <w:r>
              <w:rPr>
                <w:color w:val="000000"/>
                <w:kern w:val="0"/>
                <w:sz w:val="20"/>
                <w:szCs w:val="20"/>
              </w:rPr>
              <w:t>入网餐饮服务提供者（件）</w:t>
            </w:r>
          </w:p>
        </w:tc>
        <w:tc>
          <w:tcPr>
            <w:tcW w:w="1240" w:type="dxa"/>
            <w:tcBorders>
              <w:top w:val="nil"/>
              <w:left w:val="nil"/>
              <w:bottom w:val="single" w:sz="4" w:space="0" w:color="auto"/>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377"/>
        </w:trPr>
        <w:tc>
          <w:tcPr>
            <w:tcW w:w="1240" w:type="dxa"/>
            <w:vMerge/>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罚没金额（万元）</w:t>
            </w:r>
          </w:p>
        </w:tc>
        <w:tc>
          <w:tcPr>
            <w:tcW w:w="1240" w:type="dxa"/>
            <w:tcBorders>
              <w:top w:val="nil"/>
              <w:left w:val="nil"/>
              <w:bottom w:val="nil"/>
              <w:right w:val="single" w:sz="4" w:space="0" w:color="auto"/>
            </w:tcBorders>
            <w:vAlign w:val="center"/>
          </w:tcPr>
          <w:p w:rsidR="00FB1F4D" w:rsidRDefault="00ED4654">
            <w:pPr>
              <w:widowControl/>
              <w:spacing w:line="600" w:lineRule="exact"/>
              <w:jc w:val="left"/>
              <w:rPr>
                <w:color w:val="000000"/>
                <w:kern w:val="0"/>
                <w:sz w:val="20"/>
                <w:szCs w:val="20"/>
              </w:rPr>
            </w:pPr>
            <w:r>
              <w:rPr>
                <w:color w:val="000000"/>
                <w:kern w:val="0"/>
                <w:sz w:val="20"/>
                <w:szCs w:val="20"/>
              </w:rPr>
              <w:t xml:space="preserve">　</w:t>
            </w:r>
          </w:p>
        </w:tc>
      </w:tr>
      <w:tr w:rsidR="00FB1F4D">
        <w:trPr>
          <w:trHeight w:val="377"/>
        </w:trPr>
        <w:tc>
          <w:tcPr>
            <w:tcW w:w="1240" w:type="dxa"/>
            <w:tcBorders>
              <w:top w:val="nil"/>
              <w:left w:val="single" w:sz="4" w:space="0" w:color="auto"/>
              <w:bottom w:val="nil"/>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197" w:firstLine="381"/>
              <w:jc w:val="left"/>
              <w:rPr>
                <w:color w:val="000000"/>
                <w:kern w:val="0"/>
                <w:sz w:val="20"/>
                <w:szCs w:val="20"/>
              </w:rPr>
            </w:pPr>
            <w:r>
              <w:rPr>
                <w:color w:val="000000"/>
                <w:kern w:val="0"/>
                <w:sz w:val="20"/>
                <w:szCs w:val="20"/>
              </w:rPr>
              <w:t>其中：网络餐饮服务第三方平台及其分支机构（</w:t>
            </w:r>
            <w:r>
              <w:rPr>
                <w:rFonts w:hint="eastAsia"/>
                <w:color w:val="000000"/>
                <w:kern w:val="0"/>
                <w:sz w:val="20"/>
                <w:szCs w:val="20"/>
              </w:rPr>
              <w:t>万元</w:t>
            </w:r>
            <w:r>
              <w:rPr>
                <w:color w:val="000000"/>
                <w:kern w:val="0"/>
                <w:sz w:val="20"/>
                <w:szCs w:val="20"/>
              </w:rPr>
              <w:t>）</w:t>
            </w:r>
          </w:p>
        </w:tc>
        <w:tc>
          <w:tcPr>
            <w:tcW w:w="1240" w:type="dxa"/>
            <w:tcBorders>
              <w:top w:val="nil"/>
              <w:left w:val="nil"/>
              <w:bottom w:val="nil"/>
              <w:right w:val="single" w:sz="4" w:space="0" w:color="auto"/>
            </w:tcBorders>
            <w:vAlign w:val="center"/>
          </w:tcPr>
          <w:p w:rsidR="00FB1F4D" w:rsidRDefault="00FB1F4D">
            <w:pPr>
              <w:widowControl/>
              <w:spacing w:line="600" w:lineRule="exact"/>
              <w:jc w:val="left"/>
              <w:rPr>
                <w:color w:val="000000"/>
                <w:kern w:val="0"/>
                <w:sz w:val="20"/>
                <w:szCs w:val="20"/>
              </w:rPr>
            </w:pPr>
          </w:p>
        </w:tc>
      </w:tr>
      <w:tr w:rsidR="00FB1F4D">
        <w:trPr>
          <w:trHeight w:val="377"/>
        </w:trPr>
        <w:tc>
          <w:tcPr>
            <w:tcW w:w="1240" w:type="dxa"/>
            <w:tcBorders>
              <w:top w:val="nil"/>
              <w:left w:val="single" w:sz="4" w:space="0" w:color="auto"/>
              <w:bottom w:val="single" w:sz="4" w:space="0" w:color="auto"/>
              <w:right w:val="single" w:sz="4" w:space="0" w:color="auto"/>
            </w:tcBorders>
            <w:vAlign w:val="center"/>
          </w:tcPr>
          <w:p w:rsidR="00FB1F4D" w:rsidRDefault="00FB1F4D">
            <w:pPr>
              <w:widowControl/>
              <w:spacing w:line="600" w:lineRule="exact"/>
              <w:jc w:val="left"/>
              <w:rPr>
                <w:rFonts w:eastAsia="黑体"/>
                <w:color w:val="000000"/>
                <w:kern w:val="0"/>
                <w:sz w:val="22"/>
                <w:szCs w:val="32"/>
              </w:rPr>
            </w:pPr>
          </w:p>
        </w:tc>
        <w:tc>
          <w:tcPr>
            <w:tcW w:w="6713" w:type="dxa"/>
            <w:gridSpan w:val="2"/>
            <w:tcBorders>
              <w:top w:val="single" w:sz="4" w:space="0" w:color="auto"/>
              <w:left w:val="nil"/>
              <w:bottom w:val="single" w:sz="4" w:space="0" w:color="auto"/>
              <w:right w:val="single" w:sz="4" w:space="0" w:color="000000"/>
            </w:tcBorders>
            <w:vAlign w:val="center"/>
          </w:tcPr>
          <w:p w:rsidR="00FB1F4D" w:rsidRDefault="00ED4654" w:rsidP="00AD28E2">
            <w:pPr>
              <w:widowControl/>
              <w:spacing w:line="600" w:lineRule="exact"/>
              <w:ind w:firstLineChars="493" w:firstLine="954"/>
              <w:jc w:val="left"/>
              <w:rPr>
                <w:color w:val="000000"/>
                <w:kern w:val="0"/>
                <w:sz w:val="20"/>
                <w:szCs w:val="20"/>
              </w:rPr>
            </w:pPr>
            <w:r>
              <w:rPr>
                <w:color w:val="000000"/>
                <w:kern w:val="0"/>
                <w:sz w:val="20"/>
                <w:szCs w:val="20"/>
              </w:rPr>
              <w:t>入网餐饮服务提供者（</w:t>
            </w:r>
            <w:r>
              <w:rPr>
                <w:rFonts w:hint="eastAsia"/>
                <w:color w:val="000000"/>
                <w:kern w:val="0"/>
                <w:sz w:val="20"/>
                <w:szCs w:val="20"/>
              </w:rPr>
              <w:t>万元</w:t>
            </w:r>
            <w:r>
              <w:rPr>
                <w:color w:val="000000"/>
                <w:kern w:val="0"/>
                <w:sz w:val="20"/>
                <w:szCs w:val="20"/>
              </w:rPr>
              <w:t>）</w:t>
            </w:r>
          </w:p>
        </w:tc>
        <w:tc>
          <w:tcPr>
            <w:tcW w:w="1240" w:type="dxa"/>
            <w:tcBorders>
              <w:top w:val="nil"/>
              <w:left w:val="nil"/>
              <w:bottom w:val="single" w:sz="4" w:space="0" w:color="auto"/>
              <w:right w:val="single" w:sz="4" w:space="0" w:color="auto"/>
            </w:tcBorders>
            <w:vAlign w:val="center"/>
          </w:tcPr>
          <w:p w:rsidR="00FB1F4D" w:rsidRDefault="00FB1F4D">
            <w:pPr>
              <w:widowControl/>
              <w:spacing w:line="600" w:lineRule="exact"/>
              <w:jc w:val="left"/>
              <w:rPr>
                <w:color w:val="000000"/>
                <w:kern w:val="0"/>
                <w:sz w:val="20"/>
                <w:szCs w:val="20"/>
              </w:rPr>
            </w:pPr>
          </w:p>
        </w:tc>
      </w:tr>
    </w:tbl>
    <w:p w:rsidR="00FB1F4D" w:rsidRDefault="00FB1F4D">
      <w:pPr>
        <w:spacing w:line="160" w:lineRule="exact"/>
        <w:rPr>
          <w:color w:val="000000"/>
        </w:rPr>
      </w:pPr>
    </w:p>
    <w:p w:rsidR="00FB1F4D" w:rsidRDefault="00FB1F4D">
      <w:pPr>
        <w:spacing w:line="20" w:lineRule="exact"/>
        <w:rPr>
          <w:rFonts w:ascii="仿宋_GB2312" w:eastAsia="仿宋_GB2312"/>
          <w:sz w:val="32"/>
          <w:szCs w:val="32"/>
        </w:rPr>
      </w:pPr>
    </w:p>
    <w:p w:rsidR="00FB1F4D" w:rsidRDefault="00FB1F4D"/>
    <w:sectPr w:rsidR="00FB1F4D">
      <w:footerReference w:type="even" r:id="rId8"/>
      <w:footerReference w:type="default" r:id="rId9"/>
      <w:pgSz w:w="11906" w:h="16838"/>
      <w:pgMar w:top="1984" w:right="1474" w:bottom="1644" w:left="1474" w:header="851" w:footer="1191" w:gutter="0"/>
      <w:pgNumType w:fmt="numberInDash"/>
      <w:cols w:space="720"/>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62" w:rsidRDefault="00193F62">
      <w:r>
        <w:separator/>
      </w:r>
    </w:p>
  </w:endnote>
  <w:endnote w:type="continuationSeparator" w:id="0">
    <w:p w:rsidR="00193F62" w:rsidRDefault="0019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D" w:rsidRDefault="00ED4654">
    <w:pPr>
      <w:pStyle w:val="a4"/>
      <w:framePr w:wrap="around" w:vAnchor="page" w:hAnchor="page" w:x="1832" w:y="15280"/>
      <w:ind w:left="210" w:hangingChars="75" w:hanging="210"/>
      <w:rPr>
        <w:rStyle w:val="a6"/>
        <w:rFonts w:ascii="宋体" w:hAnsi="宋体"/>
        <w:sz w:val="28"/>
        <w:szCs w:val="28"/>
      </w:rPr>
    </w:pPr>
    <w:r>
      <w:rPr>
        <w:rStyle w:val="a6"/>
        <w:rFonts w:ascii="宋体" w:hAnsi="宋体" w:hint="eastAsia"/>
        <w:sz w:val="28"/>
        <w:szCs w:val="28"/>
      </w:rPr>
      <w:t xml:space="preserve">— </w:t>
    </w:r>
    <w:r>
      <w:rPr>
        <w:rStyle w:val="a6"/>
        <w:rFonts w:ascii="宋体" w:hAnsi="宋体"/>
        <w:sz w:val="28"/>
        <w:szCs w:val="28"/>
      </w:rPr>
      <w:fldChar w:fldCharType="begin"/>
    </w:r>
    <w:r>
      <w:rPr>
        <w:rStyle w:val="a6"/>
        <w:rFonts w:ascii="宋体" w:hAnsi="宋体"/>
        <w:sz w:val="28"/>
        <w:szCs w:val="28"/>
      </w:rPr>
      <w:instrText xml:space="preserve"> PAGE  \* Arabic </w:instrText>
    </w:r>
    <w:r>
      <w:rPr>
        <w:rStyle w:val="a6"/>
        <w:rFonts w:ascii="宋体" w:hAnsi="宋体"/>
        <w:sz w:val="28"/>
        <w:szCs w:val="28"/>
      </w:rPr>
      <w:fldChar w:fldCharType="separate"/>
    </w:r>
    <w:r>
      <w:rPr>
        <w:rStyle w:val="a6"/>
        <w:rFonts w:ascii="宋体" w:hAnsi="宋体"/>
        <w:sz w:val="28"/>
        <w:szCs w:val="28"/>
      </w:rPr>
      <w:t>2</w:t>
    </w:r>
    <w:r>
      <w:rPr>
        <w:rStyle w:val="a6"/>
        <w:rFonts w:ascii="宋体" w:hAnsi="宋体"/>
        <w:sz w:val="28"/>
        <w:szCs w:val="28"/>
      </w:rPr>
      <w:fldChar w:fldCharType="end"/>
    </w:r>
    <w:r>
      <w:rPr>
        <w:rStyle w:val="a6"/>
        <w:rFonts w:ascii="宋体" w:hAnsi="宋体" w:hint="eastAsia"/>
        <w:sz w:val="28"/>
        <w:szCs w:val="28"/>
      </w:rPr>
      <w:t xml:space="preserve"> —</w:t>
    </w:r>
  </w:p>
  <w:p w:rsidR="00FB1F4D" w:rsidRDefault="00FB1F4D">
    <w:pPr>
      <w:pStyle w:val="a4"/>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D" w:rsidRDefault="00ED4654">
    <w:pPr>
      <w:pStyle w:val="a4"/>
      <w:framePr w:wrap="around" w:vAnchor="page" w:hAnchor="page" w:x="9134" w:y="15280"/>
      <w:ind w:rightChars="-14" w:right="-29"/>
      <w:rPr>
        <w:rStyle w:val="a6"/>
        <w:rFonts w:ascii="宋体" w:hAnsi="宋体"/>
        <w:sz w:val="28"/>
        <w:szCs w:val="28"/>
      </w:rPr>
    </w:pPr>
    <w:r>
      <w:rPr>
        <w:rStyle w:val="a6"/>
        <w:rFonts w:ascii="宋体" w:hAnsi="宋体" w:hint="eastAsia"/>
        <w:sz w:val="28"/>
        <w:szCs w:val="28"/>
      </w:rPr>
      <w:t xml:space="preserve">— </w:t>
    </w:r>
    <w:r>
      <w:rPr>
        <w:rStyle w:val="a6"/>
        <w:rFonts w:ascii="宋体" w:hAnsi="宋体"/>
        <w:sz w:val="28"/>
        <w:szCs w:val="28"/>
      </w:rPr>
      <w:fldChar w:fldCharType="begin"/>
    </w:r>
    <w:r>
      <w:rPr>
        <w:rStyle w:val="a6"/>
        <w:rFonts w:ascii="宋体" w:hAnsi="宋体"/>
        <w:sz w:val="28"/>
        <w:szCs w:val="28"/>
      </w:rPr>
      <w:instrText xml:space="preserve"> PAGE  \* Arabic </w:instrText>
    </w:r>
    <w:r>
      <w:rPr>
        <w:rStyle w:val="a6"/>
        <w:rFonts w:ascii="宋体" w:hAnsi="宋体"/>
        <w:sz w:val="28"/>
        <w:szCs w:val="28"/>
      </w:rPr>
      <w:fldChar w:fldCharType="separate"/>
    </w:r>
    <w:r w:rsidR="0027130E">
      <w:rPr>
        <w:rStyle w:val="a6"/>
        <w:rFonts w:ascii="宋体" w:hAnsi="宋体"/>
        <w:noProof/>
        <w:sz w:val="28"/>
        <w:szCs w:val="28"/>
      </w:rPr>
      <w:t>9</w:t>
    </w:r>
    <w:r>
      <w:rPr>
        <w:rStyle w:val="a6"/>
        <w:rFonts w:ascii="宋体" w:hAnsi="宋体"/>
        <w:sz w:val="28"/>
        <w:szCs w:val="28"/>
      </w:rPr>
      <w:fldChar w:fldCharType="end"/>
    </w:r>
    <w:r>
      <w:rPr>
        <w:rStyle w:val="a6"/>
        <w:rFonts w:ascii="宋体" w:hAnsi="宋体" w:hint="eastAsia"/>
        <w:sz w:val="28"/>
        <w:szCs w:val="28"/>
      </w:rPr>
      <w:t xml:space="preserve"> —  </w:t>
    </w:r>
  </w:p>
  <w:p w:rsidR="00FB1F4D" w:rsidRDefault="00FB1F4D">
    <w:pPr>
      <w:pStyle w:val="a4"/>
      <w:spacing w:line="20" w:lineRule="exac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62" w:rsidRDefault="00193F62">
      <w:r>
        <w:separator/>
      </w:r>
    </w:p>
  </w:footnote>
  <w:footnote w:type="continuationSeparator" w:id="0">
    <w:p w:rsidR="00193F62" w:rsidRDefault="00193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44"/>
    <w:rsid w:val="000851AE"/>
    <w:rsid w:val="00111103"/>
    <w:rsid w:val="00172A27"/>
    <w:rsid w:val="00181045"/>
    <w:rsid w:val="00193F62"/>
    <w:rsid w:val="001A26BF"/>
    <w:rsid w:val="001B1461"/>
    <w:rsid w:val="001E4B6F"/>
    <w:rsid w:val="00244371"/>
    <w:rsid w:val="0027130E"/>
    <w:rsid w:val="002D09D4"/>
    <w:rsid w:val="002E2432"/>
    <w:rsid w:val="004759D8"/>
    <w:rsid w:val="004A1ACB"/>
    <w:rsid w:val="004E6284"/>
    <w:rsid w:val="006A37E2"/>
    <w:rsid w:val="006A7C36"/>
    <w:rsid w:val="006D6663"/>
    <w:rsid w:val="006E665E"/>
    <w:rsid w:val="006F3E24"/>
    <w:rsid w:val="00887401"/>
    <w:rsid w:val="008B3D9F"/>
    <w:rsid w:val="00A11E7F"/>
    <w:rsid w:val="00A234A6"/>
    <w:rsid w:val="00AD28E2"/>
    <w:rsid w:val="00AE5802"/>
    <w:rsid w:val="00AF2CDA"/>
    <w:rsid w:val="00B01A33"/>
    <w:rsid w:val="00B07E32"/>
    <w:rsid w:val="00B17239"/>
    <w:rsid w:val="00B53100"/>
    <w:rsid w:val="00B92685"/>
    <w:rsid w:val="00B95CCA"/>
    <w:rsid w:val="00BF3DDD"/>
    <w:rsid w:val="00C53EDA"/>
    <w:rsid w:val="00C67BFC"/>
    <w:rsid w:val="00C82F98"/>
    <w:rsid w:val="00C83FA4"/>
    <w:rsid w:val="00CF6BBB"/>
    <w:rsid w:val="00D75478"/>
    <w:rsid w:val="00E57736"/>
    <w:rsid w:val="00E65D76"/>
    <w:rsid w:val="00ED4654"/>
    <w:rsid w:val="00EE5C3B"/>
    <w:rsid w:val="00F275C3"/>
    <w:rsid w:val="00FB1F4D"/>
    <w:rsid w:val="00FD5599"/>
    <w:rsid w:val="028F44F8"/>
    <w:rsid w:val="0409504F"/>
    <w:rsid w:val="083E5677"/>
    <w:rsid w:val="09783365"/>
    <w:rsid w:val="09FD623D"/>
    <w:rsid w:val="168F4959"/>
    <w:rsid w:val="174B78C9"/>
    <w:rsid w:val="1D3B13B9"/>
    <w:rsid w:val="208E1F75"/>
    <w:rsid w:val="31AD5EBE"/>
    <w:rsid w:val="3CB117CA"/>
    <w:rsid w:val="3CF63E55"/>
    <w:rsid w:val="3F7036FD"/>
    <w:rsid w:val="414B2005"/>
    <w:rsid w:val="425559FE"/>
    <w:rsid w:val="523E0264"/>
    <w:rsid w:val="539B2274"/>
    <w:rsid w:val="62AE56A6"/>
    <w:rsid w:val="64EB055E"/>
    <w:rsid w:val="66AD17C7"/>
    <w:rsid w:val="6E7127F1"/>
    <w:rsid w:val="6EEA617D"/>
    <w:rsid w:val="72947C1D"/>
    <w:rsid w:val="7953604B"/>
    <w:rsid w:val="7DA1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批注框文本 Char"/>
    <w:basedOn w:val="a0"/>
    <w:link w:val="a3"/>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批注框文本 Char"/>
    <w:basedOn w:val="a0"/>
    <w:link w:val="a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870</Words>
  <Characters>4960</Characters>
  <Application>Microsoft Office Word</Application>
  <DocSecurity>0</DocSecurity>
  <Lines>41</Lines>
  <Paragraphs>11</Paragraphs>
  <ScaleCrop>false</ScaleCrop>
  <Company>Kingsoft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user</cp:lastModifiedBy>
  <cp:revision>4</cp:revision>
  <dcterms:created xsi:type="dcterms:W3CDTF">2020-11-16T07:01:00Z</dcterms:created>
  <dcterms:modified xsi:type="dcterms:W3CDTF">2020-12-07T02:03:00Z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