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jc w:val="left"/>
        <w:textAlignment w:val="auto"/>
        <w:rPr>
          <w:rFonts w:hint="eastAsia" w:ascii="方正仿宋_GBK" w:eastAsia="方正仿宋_GBK"/>
          <w:b/>
          <w:color w:val="auto"/>
          <w:sz w:val="32"/>
          <w:szCs w:val="32"/>
          <w:lang w:eastAsia="zh-CN"/>
        </w:rPr>
      </w:pPr>
      <w:r>
        <w:rPr>
          <w:rFonts w:hint="eastAsia" w:ascii="方正仿宋_GBK" w:eastAsia="方正仿宋_GBK"/>
          <w:b/>
          <w:color w:val="auto"/>
          <w:sz w:val="32"/>
          <w:szCs w:val="32"/>
        </w:rPr>
        <w:t>附件</w:t>
      </w:r>
      <w:r>
        <w:rPr>
          <w:rFonts w:hint="eastAsia" w:ascii="方正仿宋_GBK" w:eastAsia="方正仿宋_GBK"/>
          <w:b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部分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不合格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项目的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小知识</w:t>
      </w:r>
    </w:p>
    <w:p>
      <w:pPr>
        <w:keepNext w:val="0"/>
        <w:keepLines w:val="0"/>
        <w:pageBreakBefore w:val="0"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outlineLvl w:val="9"/>
        <w:rPr>
          <w:rFonts w:hint="eastAsia" w:ascii="Times New Roman" w:hAnsi="Times New Roman" w:eastAsia="黑体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黑体"/>
          <w:color w:val="auto"/>
          <w:kern w:val="0"/>
          <w:sz w:val="32"/>
          <w:szCs w:val="32"/>
          <w:lang w:eastAsia="zh-CN"/>
        </w:rPr>
        <w:t>大肠菌群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大肠菌群是国内外通用的食品污染常用指示菌之一。食品中检出大肠菌群，提示被致病菌（如沙门氏菌、志贺氏菌、致病性大肠杆菌）污染的可能性较大。大肠菌群超标可能由于产品的加工原料、包装材料受污染，或在生产过程中产品受人员、工器具等生产设备、环境的污染、有灭菌工艺的产品灭菌不彻底而导致。</w:t>
      </w:r>
    </w:p>
    <w:p>
      <w:pPr>
        <w:spacing w:line="60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color w:val="auto"/>
          <w:sz w:val="32"/>
          <w:szCs w:val="32"/>
        </w:rPr>
        <w:t>、过氧化值</w:t>
      </w:r>
    </w:p>
    <w:p>
      <w:pPr>
        <w:spacing w:line="600" w:lineRule="exact"/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hAnsi="宋体" w:eastAsia="仿宋_GB2312"/>
          <w:color w:val="auto"/>
          <w:kern w:val="0"/>
          <w:sz w:val="32"/>
          <w:szCs w:val="32"/>
        </w:rPr>
        <w:t>过氧化值主要反映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食品中</w:t>
      </w:r>
      <w:r>
        <w:rPr>
          <w:rFonts w:ascii="仿宋_GB2312" w:hAnsi="宋体" w:eastAsia="仿宋_GB2312"/>
          <w:color w:val="auto"/>
          <w:kern w:val="0"/>
          <w:sz w:val="32"/>
          <w:szCs w:val="32"/>
        </w:rPr>
        <w:t>油脂是否氧化变质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，</w:t>
      </w:r>
      <w:r>
        <w:rPr>
          <w:rFonts w:ascii="仿宋_GB2312" w:hAnsi="宋体" w:eastAsia="仿宋_GB2312"/>
          <w:color w:val="auto"/>
          <w:kern w:val="0"/>
          <w:sz w:val="32"/>
          <w:szCs w:val="32"/>
        </w:rPr>
        <w:t>随着油脂氧化，过氧化值会逐步升高</w:t>
      </w:r>
      <w:r>
        <w:rPr>
          <w:rFonts w:hint="eastAsia" w:ascii="仿宋_GB2312" w:hAnsi="宋体" w:eastAsia="仿宋_GB2312"/>
          <w:color w:val="auto"/>
          <w:kern w:val="0"/>
          <w:sz w:val="32"/>
          <w:szCs w:val="32"/>
        </w:rPr>
        <w:t>。</w:t>
      </w:r>
      <w:r>
        <w:rPr>
          <w:rFonts w:ascii="仿宋_GB2312" w:eastAsia="仿宋_GB2312"/>
          <w:color w:val="auto"/>
          <w:sz w:val="32"/>
          <w:szCs w:val="32"/>
        </w:rPr>
        <w:t>过氧化值超标的原因可能是产品用油已经变质，或者产品在储存过程中环境条件控制不当，导致油脂酸败；也可能是原料中的脂肪已经氧化，原料储存不当，未采取有效的抗氧化措施，使得终产品油脂氧化。</w:t>
      </w:r>
      <w:r>
        <w:rPr>
          <w:rFonts w:ascii="仿宋_GB2312" w:hAnsi="宋体" w:eastAsia="仿宋_GB2312"/>
          <w:color w:val="auto"/>
          <w:kern w:val="0"/>
          <w:sz w:val="32"/>
          <w:szCs w:val="32"/>
        </w:rPr>
        <w:t>过氧化值一般不会对人体的健康产生损害，但严重时会导致肠胃不适、腹泻等症状。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592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eastAsia="黑体"/>
          <w:color w:val="auto"/>
          <w:spacing w:val="-12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霉菌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霉菌是自然界中常见的真菌，食品中霉菌超标原因可能是加工用原料受霉菌污染，或者是产品存储、运输条件控制不当导致流通环节抽取的样品被霉菌污染。霉菌污染可使食品腐败变质，破坏食品的色、香、味，降低食品的食用价值。</w:t>
      </w:r>
    </w:p>
    <w:p>
      <w:pPr>
        <w:spacing w:line="600" w:lineRule="exact"/>
        <w:ind w:firstLine="640" w:firstLineChars="200"/>
        <w:rPr>
          <w:rFonts w:hint="eastAsia" w:eastAsia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color w:val="auto"/>
          <w:sz w:val="32"/>
          <w:szCs w:val="32"/>
        </w:rPr>
        <w:t>、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酸价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 w:cs="黑体"/>
          <w:color w:val="auto"/>
          <w:kern w:val="0"/>
          <w:sz w:val="32"/>
          <w:szCs w:val="32"/>
          <w:lang w:val="en-US" w:eastAsia="zh-CN" w:bidi="ar-SA"/>
        </w:rPr>
        <w:t>酸价主要反映食品中的油脂酸败程度。造成酸价不合格的主要原因可能是企业原料采购把关不严、生产工艺不达标、产品储藏条件不当，特别是存贮温度较高时易导致食品中的脂肪氧化酸败。油脂酸败产生的醛酮类化合物长期摄入会对健康有一定影响</w:t>
      </w:r>
      <w:r>
        <w:rPr>
          <w:rFonts w:ascii="Times New Roman" w:hAnsi="Times New Roman" w:eastAsia="仿宋_GB2312"/>
          <w:color w:val="auto"/>
          <w:sz w:val="32"/>
          <w:szCs w:val="32"/>
        </w:rPr>
        <w:t>。</w:t>
      </w:r>
    </w:p>
    <w:p>
      <w:pPr>
        <w:spacing w:line="640" w:lineRule="exact"/>
        <w:ind w:firstLine="592" w:firstLineChars="200"/>
        <w:rPr>
          <w:rFonts w:ascii="Times New Roman" w:hAnsi="Times New Roman" w:eastAsia="黑体" w:cs="Times New Roman"/>
          <w:color w:val="auto"/>
          <w:spacing w:val="-12"/>
          <w:sz w:val="32"/>
          <w:szCs w:val="32"/>
        </w:rPr>
      </w:pPr>
      <w:r>
        <w:rPr>
          <w:rFonts w:hint="eastAsia" w:eastAsia="黑体"/>
          <w:color w:val="auto"/>
          <w:spacing w:val="-12"/>
          <w:sz w:val="32"/>
          <w:szCs w:val="32"/>
          <w:lang w:val="en-US" w:eastAsia="zh-CN"/>
        </w:rPr>
        <w:t>五、</w:t>
      </w:r>
      <w:r>
        <w:rPr>
          <w:rFonts w:hint="eastAsia" w:ascii="Times New Roman" w:hAnsi="Times New Roman" w:eastAsia="黑体" w:cs="Times New Roman"/>
          <w:color w:val="auto"/>
          <w:spacing w:val="-12"/>
          <w:sz w:val="32"/>
          <w:szCs w:val="32"/>
          <w:lang w:val="en-US" w:eastAsia="zh-CN"/>
        </w:rPr>
        <w:t>氧氟</w:t>
      </w:r>
      <w:r>
        <w:rPr>
          <w:rFonts w:ascii="Times New Roman" w:hAnsi="Times New Roman" w:eastAsia="黑体" w:cs="Times New Roman"/>
          <w:color w:val="auto"/>
          <w:spacing w:val="-12"/>
          <w:sz w:val="32"/>
          <w:szCs w:val="32"/>
        </w:rPr>
        <w:t>沙星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氧氟沙星属于喹诺酮类抗生素，具有广谱抗菌作用，抗菌作用强。长期食用氧氟沙星残留超标的动物食品，可能会造成部分人体敏感菌群会受到抑制或杀死，从而使人体内微生物群的动态平衡被破坏，损害人体健康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/>
          <w:color w:val="auto"/>
          <w:sz w:val="32"/>
          <w:szCs w:val="32"/>
        </w:rPr>
        <w:t>、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铝的残留量</w:t>
      </w:r>
    </w:p>
    <w:p>
      <w:pPr>
        <w:spacing w:line="640" w:lineRule="exact"/>
        <w:ind w:firstLine="640" w:firstLineChars="200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32"/>
        </w:rPr>
        <w:t>在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油条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加工过程中，添加硫酸铝钾（明矾），可以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增加油条的口感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。硫酸铝钾的添加会造成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油条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中铝残留。GB 2760-2014《食品安全国家标准 食品添加剂使用标准》中要求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eastAsia="zh-CN"/>
        </w:rPr>
        <w:t>油条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中铝的残留量不得超过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00mg/kg。</w:t>
      </w:r>
    </w:p>
    <w:p>
      <w:pPr>
        <w:spacing w:line="600" w:lineRule="exact"/>
        <w:ind w:firstLine="640" w:firstLineChars="200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/>
          <w:color w:val="auto"/>
          <w:sz w:val="32"/>
          <w:szCs w:val="32"/>
        </w:rPr>
        <w:t>、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糖精钠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0" w:lineRule="exact"/>
        <w:ind w:firstLine="627" w:firstLineChars="196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糖精钠是食品工业中常用的合成甜味剂。《食品安全国家标准  食品添加剂使用标准》中规定，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糕点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中不得使用糖精钠。糖精钠对人体无任何营养价值，食用较多的糖精钠，会影响肠胃消化酶的正常分泌，降低小肠的吸收能力，使食欲减退。造成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糕点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中糖精钠超标的原因，可能是企业为增加产品甜味而超范围使用。</w:t>
      </w:r>
    </w:p>
    <w:p>
      <w:pPr>
        <w:spacing w:line="600" w:lineRule="exact"/>
        <w:ind w:firstLine="592" w:firstLineChars="200"/>
        <w:rPr>
          <w:rFonts w:hint="eastAsia" w:ascii="黑体" w:hAnsi="黑体" w:eastAsia="黑体"/>
          <w:color w:val="auto"/>
          <w:spacing w:val="-12"/>
          <w:sz w:val="32"/>
          <w:szCs w:val="32"/>
        </w:rPr>
      </w:pPr>
      <w:r>
        <w:rPr>
          <w:rFonts w:hint="eastAsia" w:ascii="黑体" w:hAnsi="黑体" w:eastAsia="黑体"/>
          <w:color w:val="auto"/>
          <w:spacing w:val="-12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/>
          <w:color w:val="auto"/>
          <w:spacing w:val="-12"/>
          <w:sz w:val="32"/>
          <w:szCs w:val="32"/>
        </w:rPr>
        <w:t>、腐霉利</w:t>
      </w:r>
    </w:p>
    <w:p>
      <w:pPr>
        <w:spacing w:line="600" w:lineRule="exact"/>
        <w:ind w:firstLine="645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腐霉利是一种低毒内吸性杀菌剂，具有保护和治疗双重作用。主要用于蔬菜及果树的灰霉病防治。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《食品安全国家标准 食品中农药最大残留限量》中规定，</w:t>
      </w:r>
      <w:r>
        <w:rPr>
          <w:rFonts w:hint="eastAsia" w:ascii="仿宋_GB2312" w:eastAsia="仿宋_GB2312"/>
          <w:color w:val="auto"/>
          <w:sz w:val="32"/>
          <w:szCs w:val="32"/>
        </w:rPr>
        <w:t>腐霉利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在韭菜中的最大残留限量为</w:t>
      </w:r>
      <w:r>
        <w:rPr>
          <w:rFonts w:ascii="Times New Roman" w:hAnsi="Times New Roman" w:eastAsia="仿宋_GB2312"/>
          <w:color w:val="auto"/>
          <w:sz w:val="32"/>
          <w:szCs w:val="32"/>
        </w:rPr>
        <w:t>0.2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mg/kg</w:t>
      </w:r>
      <w:r>
        <w:rPr>
          <w:rFonts w:hint="eastAsia" w:ascii="仿宋_GB2312" w:eastAsia="仿宋_GB2312"/>
          <w:color w:val="auto"/>
          <w:sz w:val="32"/>
          <w:szCs w:val="32"/>
        </w:rPr>
        <w:t>。腐霉利对眼睛与皮肤有刺激作用，经口毒性低。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少量的农药残留不会引起人体急性中毒，但长期食用农药残留超标的食品，对人体健康有一定影响。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40" w:lineRule="exact"/>
        <w:ind w:firstLine="640" w:firstLineChars="200"/>
        <w:outlineLvl w:val="9"/>
        <w:rPr>
          <w:rFonts w:hint="eastAsia" w:ascii="Times New Roman" w:hAnsi="Times New Roman" w:eastAsia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黑体"/>
          <w:color w:val="auto"/>
          <w:kern w:val="0"/>
          <w:sz w:val="32"/>
          <w:szCs w:val="32"/>
          <w:lang w:eastAsia="zh-CN"/>
        </w:rPr>
        <w:t>酒精度</w:t>
      </w:r>
    </w:p>
    <w:p>
      <w:pPr>
        <w:spacing w:line="594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酒精度又叫酒度，是指在20℃时，100毫升酒中含有乙醇（酒精）的毫升数，即体积（容量）的百分数。酒精度是白酒的质量指标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《酱香型白酒》（GB/T 26760—2011）、《清香型白酒》GB/T 10781.2—2006）中规定，酒精度实测值与产品标签明示要求允许差为±1.0%vol，其含量应符合相关要求。酒精度未达到产品标签明示要求的原因，可能是包装不严密造成酒精挥发；还可能是企业用低度酒冒充高度酒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。</w:t>
      </w:r>
    </w:p>
    <w:p>
      <w:pPr>
        <w:spacing w:line="600" w:lineRule="exact"/>
        <w:ind w:firstLine="645"/>
        <w:rPr>
          <w:rFonts w:hint="default" w:ascii="Times New Roman" w:hAnsi="Times New Roman" w:eastAsia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955"/>
    <w:rsid w:val="00004AF7"/>
    <w:rsid w:val="0001200F"/>
    <w:rsid w:val="00093CF5"/>
    <w:rsid w:val="000A6B95"/>
    <w:rsid w:val="000F3898"/>
    <w:rsid w:val="00115004"/>
    <w:rsid w:val="0012314B"/>
    <w:rsid w:val="00123E64"/>
    <w:rsid w:val="00127EED"/>
    <w:rsid w:val="0016663F"/>
    <w:rsid w:val="001902B4"/>
    <w:rsid w:val="003315E0"/>
    <w:rsid w:val="00337EED"/>
    <w:rsid w:val="00345260"/>
    <w:rsid w:val="00352572"/>
    <w:rsid w:val="003D2E81"/>
    <w:rsid w:val="003F677D"/>
    <w:rsid w:val="0043621E"/>
    <w:rsid w:val="004864C3"/>
    <w:rsid w:val="00490214"/>
    <w:rsid w:val="004A3448"/>
    <w:rsid w:val="00507955"/>
    <w:rsid w:val="00520975"/>
    <w:rsid w:val="005A5540"/>
    <w:rsid w:val="005A75F4"/>
    <w:rsid w:val="005F0C5D"/>
    <w:rsid w:val="005F4B2D"/>
    <w:rsid w:val="006405D0"/>
    <w:rsid w:val="00645FBB"/>
    <w:rsid w:val="006666DD"/>
    <w:rsid w:val="006D5330"/>
    <w:rsid w:val="00720093"/>
    <w:rsid w:val="007459EC"/>
    <w:rsid w:val="00770938"/>
    <w:rsid w:val="00797EB4"/>
    <w:rsid w:val="007A0255"/>
    <w:rsid w:val="007F685A"/>
    <w:rsid w:val="008076EA"/>
    <w:rsid w:val="0082458E"/>
    <w:rsid w:val="00884CC5"/>
    <w:rsid w:val="00924988"/>
    <w:rsid w:val="009463F1"/>
    <w:rsid w:val="009F1C77"/>
    <w:rsid w:val="009F4723"/>
    <w:rsid w:val="00A56708"/>
    <w:rsid w:val="00A73159"/>
    <w:rsid w:val="00A91A30"/>
    <w:rsid w:val="00A963A9"/>
    <w:rsid w:val="00AC5197"/>
    <w:rsid w:val="00AE45B8"/>
    <w:rsid w:val="00AE7483"/>
    <w:rsid w:val="00AF442F"/>
    <w:rsid w:val="00B00D41"/>
    <w:rsid w:val="00BA1E23"/>
    <w:rsid w:val="00BF6851"/>
    <w:rsid w:val="00C14A0A"/>
    <w:rsid w:val="00C74245"/>
    <w:rsid w:val="00C904C0"/>
    <w:rsid w:val="00C93814"/>
    <w:rsid w:val="00CC2B2E"/>
    <w:rsid w:val="00D854CA"/>
    <w:rsid w:val="00DB42CD"/>
    <w:rsid w:val="00EB080C"/>
    <w:rsid w:val="00EB6150"/>
    <w:rsid w:val="00EC0E42"/>
    <w:rsid w:val="00ED73BA"/>
    <w:rsid w:val="00EE180D"/>
    <w:rsid w:val="00F66EA7"/>
    <w:rsid w:val="00F6775F"/>
    <w:rsid w:val="00F71F33"/>
    <w:rsid w:val="00F77CAB"/>
    <w:rsid w:val="01BF015D"/>
    <w:rsid w:val="02317036"/>
    <w:rsid w:val="05B075F0"/>
    <w:rsid w:val="07503655"/>
    <w:rsid w:val="09613572"/>
    <w:rsid w:val="098168D4"/>
    <w:rsid w:val="09E0572E"/>
    <w:rsid w:val="0A4011CE"/>
    <w:rsid w:val="0B443F79"/>
    <w:rsid w:val="0B505CFE"/>
    <w:rsid w:val="0C0B1D8D"/>
    <w:rsid w:val="0C705556"/>
    <w:rsid w:val="0CCE6341"/>
    <w:rsid w:val="0D0346C0"/>
    <w:rsid w:val="0D374F84"/>
    <w:rsid w:val="0D4279C5"/>
    <w:rsid w:val="0D852F3F"/>
    <w:rsid w:val="0DE12CCF"/>
    <w:rsid w:val="0E284B04"/>
    <w:rsid w:val="0EC12409"/>
    <w:rsid w:val="0F751D38"/>
    <w:rsid w:val="0F8E03D8"/>
    <w:rsid w:val="0FA90066"/>
    <w:rsid w:val="0FC01C62"/>
    <w:rsid w:val="1034205B"/>
    <w:rsid w:val="104362FC"/>
    <w:rsid w:val="107C1AA5"/>
    <w:rsid w:val="11F95E33"/>
    <w:rsid w:val="12F708C4"/>
    <w:rsid w:val="13C00084"/>
    <w:rsid w:val="14FB2159"/>
    <w:rsid w:val="153E37EC"/>
    <w:rsid w:val="155E31D5"/>
    <w:rsid w:val="15F30177"/>
    <w:rsid w:val="164271B3"/>
    <w:rsid w:val="16C74C86"/>
    <w:rsid w:val="16CC5D75"/>
    <w:rsid w:val="16E15A77"/>
    <w:rsid w:val="172A0F96"/>
    <w:rsid w:val="17BC2306"/>
    <w:rsid w:val="18165D76"/>
    <w:rsid w:val="187D413F"/>
    <w:rsid w:val="18B93A69"/>
    <w:rsid w:val="18CE1A06"/>
    <w:rsid w:val="19580406"/>
    <w:rsid w:val="19D1085A"/>
    <w:rsid w:val="1A6251F7"/>
    <w:rsid w:val="1A8D7F9B"/>
    <w:rsid w:val="1ACE2642"/>
    <w:rsid w:val="1B0616C5"/>
    <w:rsid w:val="1BAD4A7C"/>
    <w:rsid w:val="1C157453"/>
    <w:rsid w:val="1C1845BD"/>
    <w:rsid w:val="1C412D60"/>
    <w:rsid w:val="1CB27E9B"/>
    <w:rsid w:val="1DAD3FFF"/>
    <w:rsid w:val="1DFF41B9"/>
    <w:rsid w:val="1E9B32CF"/>
    <w:rsid w:val="207F2166"/>
    <w:rsid w:val="209E7837"/>
    <w:rsid w:val="20DD5D1B"/>
    <w:rsid w:val="21EF72E6"/>
    <w:rsid w:val="224D6ADB"/>
    <w:rsid w:val="227B2998"/>
    <w:rsid w:val="22A141AA"/>
    <w:rsid w:val="22BF0461"/>
    <w:rsid w:val="22DF1FFB"/>
    <w:rsid w:val="239D0E6B"/>
    <w:rsid w:val="24B573DE"/>
    <w:rsid w:val="25481A61"/>
    <w:rsid w:val="25915938"/>
    <w:rsid w:val="25A92365"/>
    <w:rsid w:val="261F7110"/>
    <w:rsid w:val="268048E5"/>
    <w:rsid w:val="268C2746"/>
    <w:rsid w:val="26A0668D"/>
    <w:rsid w:val="26AB6C21"/>
    <w:rsid w:val="26DF3697"/>
    <w:rsid w:val="27332D86"/>
    <w:rsid w:val="27727CA4"/>
    <w:rsid w:val="27B64245"/>
    <w:rsid w:val="27F74C72"/>
    <w:rsid w:val="28600ED5"/>
    <w:rsid w:val="28B77FCD"/>
    <w:rsid w:val="28E51ADB"/>
    <w:rsid w:val="290E4770"/>
    <w:rsid w:val="2A066B4A"/>
    <w:rsid w:val="2A0F4184"/>
    <w:rsid w:val="2A14107F"/>
    <w:rsid w:val="2AB22B74"/>
    <w:rsid w:val="2B1206C2"/>
    <w:rsid w:val="2C243C54"/>
    <w:rsid w:val="2C414036"/>
    <w:rsid w:val="2D7D65C0"/>
    <w:rsid w:val="2EE02088"/>
    <w:rsid w:val="2EEE4150"/>
    <w:rsid w:val="2F026C43"/>
    <w:rsid w:val="2F192827"/>
    <w:rsid w:val="2F6C5736"/>
    <w:rsid w:val="2F8746A4"/>
    <w:rsid w:val="2F9200D3"/>
    <w:rsid w:val="3036111F"/>
    <w:rsid w:val="30C52F74"/>
    <w:rsid w:val="31390AFB"/>
    <w:rsid w:val="31727237"/>
    <w:rsid w:val="31E4442C"/>
    <w:rsid w:val="31F75EEE"/>
    <w:rsid w:val="320944EF"/>
    <w:rsid w:val="32671426"/>
    <w:rsid w:val="326A386A"/>
    <w:rsid w:val="327A4A98"/>
    <w:rsid w:val="32B12BD0"/>
    <w:rsid w:val="337F4F63"/>
    <w:rsid w:val="33A308EA"/>
    <w:rsid w:val="36731FE9"/>
    <w:rsid w:val="367B7D6F"/>
    <w:rsid w:val="36970865"/>
    <w:rsid w:val="37246F64"/>
    <w:rsid w:val="37975EBC"/>
    <w:rsid w:val="37980617"/>
    <w:rsid w:val="37D8062F"/>
    <w:rsid w:val="37F96A05"/>
    <w:rsid w:val="383060A2"/>
    <w:rsid w:val="38642EE5"/>
    <w:rsid w:val="39666407"/>
    <w:rsid w:val="39A57DA5"/>
    <w:rsid w:val="39AF2A0A"/>
    <w:rsid w:val="39E66244"/>
    <w:rsid w:val="3A4E210D"/>
    <w:rsid w:val="3A937552"/>
    <w:rsid w:val="3AA9213C"/>
    <w:rsid w:val="3B6949B8"/>
    <w:rsid w:val="3B932D55"/>
    <w:rsid w:val="3C07791D"/>
    <w:rsid w:val="3C52405A"/>
    <w:rsid w:val="3C87360C"/>
    <w:rsid w:val="3D625FAB"/>
    <w:rsid w:val="3D7846F0"/>
    <w:rsid w:val="3D8F3232"/>
    <w:rsid w:val="3DDA184A"/>
    <w:rsid w:val="3E3A3BD1"/>
    <w:rsid w:val="3E793D02"/>
    <w:rsid w:val="3E974FD9"/>
    <w:rsid w:val="3F944EF2"/>
    <w:rsid w:val="3FF27701"/>
    <w:rsid w:val="404F47A1"/>
    <w:rsid w:val="40787187"/>
    <w:rsid w:val="40B86FDC"/>
    <w:rsid w:val="40D0460A"/>
    <w:rsid w:val="40F91F4F"/>
    <w:rsid w:val="4167249D"/>
    <w:rsid w:val="41D76D12"/>
    <w:rsid w:val="420E6C2D"/>
    <w:rsid w:val="42400E64"/>
    <w:rsid w:val="425665EF"/>
    <w:rsid w:val="426A0D65"/>
    <w:rsid w:val="43842684"/>
    <w:rsid w:val="43C70ADF"/>
    <w:rsid w:val="44F63D12"/>
    <w:rsid w:val="45B97969"/>
    <w:rsid w:val="46243376"/>
    <w:rsid w:val="47492C28"/>
    <w:rsid w:val="494214A7"/>
    <w:rsid w:val="49697DDF"/>
    <w:rsid w:val="4B5049B4"/>
    <w:rsid w:val="4BC137FA"/>
    <w:rsid w:val="4C297156"/>
    <w:rsid w:val="4C36294C"/>
    <w:rsid w:val="4CCB074B"/>
    <w:rsid w:val="4D8A2EE5"/>
    <w:rsid w:val="4D9B4661"/>
    <w:rsid w:val="4E0B1BC2"/>
    <w:rsid w:val="4EC26E4B"/>
    <w:rsid w:val="4EED2BC8"/>
    <w:rsid w:val="4F932387"/>
    <w:rsid w:val="4FAB5F46"/>
    <w:rsid w:val="50163F73"/>
    <w:rsid w:val="50565800"/>
    <w:rsid w:val="50C17233"/>
    <w:rsid w:val="51896A13"/>
    <w:rsid w:val="51FD239C"/>
    <w:rsid w:val="52941F38"/>
    <w:rsid w:val="52A6769D"/>
    <w:rsid w:val="53DD4918"/>
    <w:rsid w:val="5473169E"/>
    <w:rsid w:val="54C904D3"/>
    <w:rsid w:val="550115C8"/>
    <w:rsid w:val="554D75AB"/>
    <w:rsid w:val="55515C48"/>
    <w:rsid w:val="55BE0029"/>
    <w:rsid w:val="566F178F"/>
    <w:rsid w:val="583D6A55"/>
    <w:rsid w:val="58BF1D4C"/>
    <w:rsid w:val="58C52A1E"/>
    <w:rsid w:val="5900754B"/>
    <w:rsid w:val="591702CA"/>
    <w:rsid w:val="59203A01"/>
    <w:rsid w:val="59A56ED4"/>
    <w:rsid w:val="5AF17BBB"/>
    <w:rsid w:val="5B7936AC"/>
    <w:rsid w:val="5BDC6E44"/>
    <w:rsid w:val="5C6258A4"/>
    <w:rsid w:val="5C6607D4"/>
    <w:rsid w:val="5CF357D6"/>
    <w:rsid w:val="5E3C6DCB"/>
    <w:rsid w:val="5E82604C"/>
    <w:rsid w:val="5E9F7D04"/>
    <w:rsid w:val="5EB3567B"/>
    <w:rsid w:val="5FB4017C"/>
    <w:rsid w:val="5FF86B48"/>
    <w:rsid w:val="616D5BEF"/>
    <w:rsid w:val="62106968"/>
    <w:rsid w:val="62733EE5"/>
    <w:rsid w:val="62A23EF9"/>
    <w:rsid w:val="62E64A8D"/>
    <w:rsid w:val="637B6589"/>
    <w:rsid w:val="63E519B6"/>
    <w:rsid w:val="63E60C8E"/>
    <w:rsid w:val="645F7C77"/>
    <w:rsid w:val="648F5B34"/>
    <w:rsid w:val="64BA3CE8"/>
    <w:rsid w:val="65660390"/>
    <w:rsid w:val="6655217A"/>
    <w:rsid w:val="66F73F16"/>
    <w:rsid w:val="67734C92"/>
    <w:rsid w:val="67C1146A"/>
    <w:rsid w:val="67DF1954"/>
    <w:rsid w:val="67E22ABE"/>
    <w:rsid w:val="681044FB"/>
    <w:rsid w:val="681A5C55"/>
    <w:rsid w:val="686B67ED"/>
    <w:rsid w:val="6A7367C6"/>
    <w:rsid w:val="6B0A631F"/>
    <w:rsid w:val="6B2F57E8"/>
    <w:rsid w:val="6B3B7A45"/>
    <w:rsid w:val="6BBD3905"/>
    <w:rsid w:val="6C2A5933"/>
    <w:rsid w:val="6C532497"/>
    <w:rsid w:val="6C6A3D48"/>
    <w:rsid w:val="6D262A1C"/>
    <w:rsid w:val="6ED77804"/>
    <w:rsid w:val="70433045"/>
    <w:rsid w:val="71236AF0"/>
    <w:rsid w:val="72050BDB"/>
    <w:rsid w:val="72084E58"/>
    <w:rsid w:val="72C44654"/>
    <w:rsid w:val="731C59A6"/>
    <w:rsid w:val="740B7597"/>
    <w:rsid w:val="75A57FA1"/>
    <w:rsid w:val="76077A0F"/>
    <w:rsid w:val="76C43BAF"/>
    <w:rsid w:val="77100CAA"/>
    <w:rsid w:val="77450FC0"/>
    <w:rsid w:val="7746130E"/>
    <w:rsid w:val="7802718C"/>
    <w:rsid w:val="78516857"/>
    <w:rsid w:val="787917F5"/>
    <w:rsid w:val="78941FDE"/>
    <w:rsid w:val="79425C88"/>
    <w:rsid w:val="79E41CD7"/>
    <w:rsid w:val="7A27777B"/>
    <w:rsid w:val="7B5D2F26"/>
    <w:rsid w:val="7B7721FC"/>
    <w:rsid w:val="7C833972"/>
    <w:rsid w:val="7ECE751F"/>
    <w:rsid w:val="7EF80517"/>
    <w:rsid w:val="7F4D5A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2"/>
    <w:semiHidden/>
    <w:unhideWhenUsed/>
    <w:qFormat/>
    <w:uiPriority w:val="99"/>
    <w:pPr>
      <w:spacing w:after="120"/>
    </w:pPr>
  </w:style>
  <w:style w:type="paragraph" w:styleId="3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2"/>
    <w:link w:val="23"/>
    <w:qFormat/>
    <w:uiPriority w:val="0"/>
    <w:pPr>
      <w:ind w:firstLine="420" w:firstLineChars="100"/>
    </w:pPr>
    <w:rPr>
      <w:rFonts w:ascii="Times New Roman" w:hAnsi="Times New Roman" w:eastAsia="宋体" w:cs="Times New Roman"/>
      <w:szCs w:val="24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FollowedHyperlink"/>
    <w:basedOn w:val="10"/>
    <w:unhideWhenUsed/>
    <w:qFormat/>
    <w:uiPriority w:val="99"/>
    <w:rPr>
      <w:color w:val="000099"/>
      <w:sz w:val="18"/>
      <w:szCs w:val="18"/>
      <w:u w:val="single"/>
    </w:rPr>
  </w:style>
  <w:style w:type="character" w:styleId="13">
    <w:name w:val="Emphasis"/>
    <w:qFormat/>
    <w:uiPriority w:val="20"/>
    <w:rPr>
      <w:i/>
      <w:iCs/>
    </w:rPr>
  </w:style>
  <w:style w:type="character" w:styleId="14">
    <w:name w:val="Hyperlink"/>
    <w:basedOn w:val="10"/>
    <w:unhideWhenUsed/>
    <w:qFormat/>
    <w:uiPriority w:val="99"/>
    <w:rPr>
      <w:color w:val="000099"/>
      <w:sz w:val="18"/>
      <w:szCs w:val="18"/>
      <w:u w:val="single"/>
    </w:rPr>
  </w:style>
  <w:style w:type="character" w:customStyle="1" w:styleId="15">
    <w:name w:val="页眉 Char"/>
    <w:basedOn w:val="10"/>
    <w:link w:val="5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4"/>
    <w:semiHidden/>
    <w:qFormat/>
    <w:uiPriority w:val="99"/>
    <w:rPr>
      <w:sz w:val="18"/>
      <w:szCs w:val="18"/>
    </w:rPr>
  </w:style>
  <w:style w:type="character" w:customStyle="1" w:styleId="17">
    <w:name w:val="apple-converted-space"/>
    <w:basedOn w:val="10"/>
    <w:qFormat/>
    <w:uiPriority w:val="0"/>
  </w:style>
  <w:style w:type="paragraph" w:customStyle="1" w:styleId="18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0">
    <w:name w:val="description"/>
    <w:basedOn w:val="10"/>
    <w:qFormat/>
    <w:uiPriority w:val="0"/>
  </w:style>
  <w:style w:type="character" w:customStyle="1" w:styleId="21">
    <w:name w:val="批注框文本 Char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正文文本 Char"/>
    <w:basedOn w:val="10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3">
    <w:name w:val="正文首行缩进 Char"/>
    <w:basedOn w:val="22"/>
    <w:link w:val="8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4">
    <w:name w:val="不明显强调1"/>
    <w:basedOn w:val="1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27">
    <w:name w:val="不明显强调2"/>
    <w:basedOn w:val="1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8">
    <w:name w:val="Subtle Emphasis"/>
    <w:basedOn w:val="1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52EC1E-4758-4E6B-B008-BC491F0785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157</Words>
  <Characters>899</Characters>
  <Lines>7</Lines>
  <Paragraphs>2</Paragraphs>
  <TotalTime>2</TotalTime>
  <ScaleCrop>false</ScaleCrop>
  <LinksUpToDate>false</LinksUpToDate>
  <CharactersWithSpaces>1054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2018-12-24T03:58:00Z</dcterms:created>
  <dc:creator>USER</dc:creator>
  <cp:lastModifiedBy>zwq</cp:lastModifiedBy>
  <cp:lastPrinted>2019-01-28T02:50:00Z</cp:lastPrinted>
  <dcterms:modified xsi:type="dcterms:W3CDTF">2020-12-15T04:29:38Z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RubyTemplateID" linkTarget="0">
    <vt:lpwstr>6</vt:lpwstr>
  </property>
</Properties>
</file>